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7E1" w:rsidRPr="009027E1" w:rsidRDefault="009027E1" w:rsidP="009027E1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Pr="009027E1">
        <w:rPr>
          <w:rFonts w:ascii="Times New Roman" w:hAnsi="Times New Roman" w:cs="Times New Roman"/>
          <w:sz w:val="24"/>
          <w:szCs w:val="24"/>
        </w:rPr>
        <w:t>ДОДАТОК 2</w:t>
      </w:r>
    </w:p>
    <w:p w:rsidR="009027E1" w:rsidRPr="009027E1" w:rsidRDefault="009027E1" w:rsidP="009027E1">
      <w:pPr>
        <w:pStyle w:val="a6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9027E1">
        <w:rPr>
          <w:lang w:val="uk-UA"/>
        </w:rPr>
        <w:t>до рішення ХХ</w:t>
      </w:r>
      <w:r>
        <w:rPr>
          <w:lang w:val="en-US"/>
        </w:rPr>
        <w:t>V</w:t>
      </w:r>
      <w:r w:rsidRPr="009027E1">
        <w:rPr>
          <w:lang w:val="uk-UA"/>
        </w:rPr>
        <w:t xml:space="preserve">І сесії Кіцманської  міської ради </w:t>
      </w:r>
      <w:r w:rsidRPr="00DF5070">
        <w:rPr>
          <w:lang w:val="en-US"/>
        </w:rPr>
        <w:t>V</w:t>
      </w:r>
      <w:r w:rsidRPr="009027E1">
        <w:rPr>
          <w:lang w:val="uk-UA"/>
        </w:rPr>
        <w:t>І</w:t>
      </w:r>
      <w:r w:rsidRPr="009027E1">
        <w:rPr>
          <w:bCs/>
          <w:lang w:val="uk-UA"/>
        </w:rPr>
        <w:t>ІІ</w:t>
      </w:r>
      <w:r w:rsidRPr="009027E1">
        <w:rPr>
          <w:lang w:val="uk-UA"/>
        </w:rPr>
        <w:t xml:space="preserve"> скликання, </w:t>
      </w:r>
    </w:p>
    <w:p w:rsidR="009027E1" w:rsidRPr="00DF5070" w:rsidRDefault="009027E1" w:rsidP="009027E1">
      <w:pPr>
        <w:pStyle w:val="a6"/>
        <w:widowControl w:val="0"/>
        <w:shd w:val="clear" w:color="auto" w:fill="FFFFFF"/>
        <w:spacing w:before="0" w:beforeAutospacing="0" w:after="0" w:afterAutospacing="0"/>
        <w:ind w:left="5954"/>
      </w:pPr>
      <w:r w:rsidRPr="00DF5070">
        <w:t>від ____________,  № _________</w:t>
      </w:r>
    </w:p>
    <w:p w:rsidR="009027E1" w:rsidRPr="00DF5070" w:rsidRDefault="009027E1" w:rsidP="009027E1">
      <w:pPr>
        <w:widowControl w:val="0"/>
        <w:suppressAutoHyphens/>
      </w:pPr>
      <w:r w:rsidRPr="00DF5070">
        <w:t xml:space="preserve"> </w:t>
      </w:r>
    </w:p>
    <w:p w:rsidR="0034272F" w:rsidRDefault="0034272F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827E0B" w:rsidRDefault="00827E0B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827E0B" w:rsidRDefault="00827E0B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827E0B" w:rsidRDefault="00827E0B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uk-UA"/>
        </w:rPr>
      </w:pPr>
    </w:p>
    <w:p w:rsidR="0034272F" w:rsidRPr="00827E0B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  <w:lang w:val="en-US"/>
        </w:rPr>
      </w:pPr>
      <w:r>
        <w:rPr>
          <w:b/>
          <w:bCs/>
          <w:color w:val="000000"/>
          <w:sz w:val="32"/>
          <w:szCs w:val="32"/>
          <w:lang w:val="en-US"/>
        </w:rPr>
        <w:t>  </w:t>
      </w:r>
      <w:r>
        <w:rPr>
          <w:b/>
          <w:bCs/>
          <w:color w:val="000000"/>
          <w:sz w:val="32"/>
          <w:szCs w:val="32"/>
        </w:rPr>
        <w:t>ПРОГРАМА</w:t>
      </w:r>
      <w:r>
        <w:rPr>
          <w:b/>
          <w:bCs/>
          <w:color w:val="000000"/>
          <w:sz w:val="32"/>
          <w:szCs w:val="32"/>
          <w:lang w:val="en-US"/>
        </w:rPr>
        <w:t> </w:t>
      </w:r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З </w:t>
      </w:r>
      <w:r>
        <w:rPr>
          <w:b/>
          <w:bCs/>
          <w:color w:val="000000"/>
          <w:sz w:val="28"/>
          <w:szCs w:val="28"/>
        </w:rPr>
        <w:t>ІНФЕКЦІЙНОГО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КОНТРОЛЮ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ТА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ДОТРИМАННЯ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ЗАХОДІВ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ІЗ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ЗАПОБІГАННЯ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ІНФЕКЦІ</w:t>
      </w:r>
      <w:r>
        <w:rPr>
          <w:b/>
          <w:bCs/>
          <w:color w:val="000000"/>
          <w:sz w:val="28"/>
          <w:szCs w:val="28"/>
          <w:lang w:val="uk-UA"/>
        </w:rPr>
        <w:t>Й</w:t>
      </w:r>
      <w:r w:rsidRPr="00827E0B">
        <w:rPr>
          <w:b/>
          <w:bCs/>
          <w:color w:val="000000"/>
          <w:sz w:val="28"/>
          <w:szCs w:val="28"/>
          <w:lang w:val="en-US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ПОВ</w:t>
      </w:r>
      <w:r w:rsidRPr="00827E0B">
        <w:rPr>
          <w:b/>
          <w:bCs/>
          <w:color w:val="000000"/>
          <w:sz w:val="28"/>
          <w:szCs w:val="28"/>
          <w:lang w:val="en-US"/>
        </w:rPr>
        <w:t>’</w:t>
      </w:r>
      <w:r>
        <w:rPr>
          <w:b/>
          <w:bCs/>
          <w:color w:val="000000"/>
          <w:sz w:val="28"/>
          <w:szCs w:val="28"/>
        </w:rPr>
        <w:t>ЯЗАНИ</w:t>
      </w:r>
      <w:r>
        <w:rPr>
          <w:b/>
          <w:bCs/>
          <w:color w:val="000000"/>
          <w:sz w:val="28"/>
          <w:szCs w:val="28"/>
          <w:lang w:val="uk-UA"/>
        </w:rPr>
        <w:t>Х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З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НАДАННЯМ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МЕДИЧНОЇ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ДОПОМОГИ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КОМУНАЛЬНОГО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НЕКОМЕРЦІЙНОГО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</w:rPr>
        <w:t>ПІДПРИЄМСТВА</w:t>
      </w:r>
      <w:r w:rsidRPr="00827E0B">
        <w:rPr>
          <w:b/>
          <w:bCs/>
          <w:color w:val="000000"/>
          <w:sz w:val="28"/>
          <w:szCs w:val="28"/>
          <w:lang w:val="en-US"/>
        </w:rPr>
        <w:t xml:space="preserve">  «</w:t>
      </w:r>
      <w:r>
        <w:rPr>
          <w:b/>
          <w:bCs/>
          <w:color w:val="000000"/>
          <w:sz w:val="28"/>
          <w:szCs w:val="28"/>
        </w:rPr>
        <w:t>КІЦМАНСЬК</w:t>
      </w:r>
      <w:r>
        <w:rPr>
          <w:b/>
          <w:bCs/>
          <w:color w:val="000000"/>
          <w:sz w:val="28"/>
          <w:szCs w:val="28"/>
          <w:lang w:val="uk-UA"/>
        </w:rPr>
        <w:t>А БАГАТОПРОФІЛЬНА ЛІКАРНЯ ІНТЕНСИВНОГО ЛІКУВАННЯ</w:t>
      </w:r>
      <w:r w:rsidRPr="00827E0B">
        <w:rPr>
          <w:b/>
          <w:bCs/>
          <w:color w:val="000000"/>
          <w:sz w:val="28"/>
          <w:szCs w:val="28"/>
          <w:lang w:val="en-US"/>
        </w:rPr>
        <w:t>»</w:t>
      </w:r>
      <w:r>
        <w:rPr>
          <w:b/>
          <w:bCs/>
          <w:color w:val="000000"/>
          <w:sz w:val="28"/>
          <w:szCs w:val="28"/>
          <w:lang w:val="uk-UA"/>
        </w:rPr>
        <w:t xml:space="preserve"> - (ДАЛІ КНП «КІЦМАНСЬКА БЛІЛ»)</w:t>
      </w:r>
    </w:p>
    <w:p w:rsidR="0034272F" w:rsidRDefault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2023-2027 роки</w:t>
      </w:r>
    </w:p>
    <w:p w:rsidR="00827E0B" w:rsidRDefault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827E0B" w:rsidRDefault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827E0B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</w:p>
    <w:p w:rsidR="0034272F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                                           </w:t>
      </w: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  <w:r>
        <w:rPr>
          <w:b/>
          <w:bCs/>
          <w:color w:val="000000"/>
          <w:sz w:val="26"/>
          <w:szCs w:val="26"/>
        </w:rPr>
        <w:t>м. Кіцмань</w:t>
      </w:r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  <w:r>
        <w:rPr>
          <w:b/>
          <w:bCs/>
          <w:color w:val="000000"/>
          <w:sz w:val="26"/>
          <w:szCs w:val="26"/>
        </w:rPr>
        <w:t>2023 рік</w:t>
      </w:r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  <w:r>
        <w:rPr>
          <w:rFonts w:ascii="Arial" w:hAnsi="Arial" w:cs="Arial"/>
          <w:color w:val="3F3F3F"/>
          <w:sz w:val="17"/>
          <w:szCs w:val="17"/>
        </w:rPr>
        <w:t> </w:t>
      </w:r>
    </w:p>
    <w:p w:rsidR="0034272F" w:rsidRDefault="0034272F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</w:p>
    <w:p w:rsidR="00827E0B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</w:p>
    <w:p w:rsidR="00827E0B" w:rsidRDefault="00827E0B" w:rsidP="00827E0B">
      <w:pPr>
        <w:pStyle w:val="a6"/>
        <w:spacing w:before="0" w:beforeAutospacing="0" w:after="0" w:afterAutospacing="0"/>
        <w:ind w:right="-2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Паспорт</w:t>
      </w:r>
    </w:p>
    <w:p w:rsidR="00827E0B" w:rsidRDefault="00827E0B" w:rsidP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lang w:val="uk-UA"/>
        </w:rPr>
      </w:pPr>
      <w:r>
        <w:rPr>
          <w:b/>
          <w:bCs/>
          <w:color w:val="000000"/>
        </w:rPr>
        <w:t xml:space="preserve">Програми з інфекційного контролю та дотримання заходів із запобігання інфекціям, пов’язаним з наданням медичної допомоги </w:t>
      </w:r>
      <w:r>
        <w:rPr>
          <w:b/>
          <w:bCs/>
          <w:color w:val="000000"/>
          <w:lang w:val="uk-UA"/>
        </w:rPr>
        <w:t xml:space="preserve">             </w:t>
      </w:r>
    </w:p>
    <w:p w:rsidR="00827E0B" w:rsidRDefault="00827E0B" w:rsidP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 в КНП «Кіцманська багатопрофільна лікарня інтенсивного лікування» </w:t>
      </w:r>
    </w:p>
    <w:p w:rsidR="00827E0B" w:rsidRDefault="00827E0B" w:rsidP="00827E0B">
      <w:pPr>
        <w:pStyle w:val="a6"/>
        <w:spacing w:before="0" w:beforeAutospacing="0" w:after="0" w:afterAutospacing="0"/>
        <w:jc w:val="center"/>
        <w:rPr>
          <w:color w:val="3F3F3F"/>
        </w:rPr>
      </w:pPr>
      <w:r>
        <w:rPr>
          <w:b/>
          <w:bCs/>
          <w:color w:val="000000"/>
        </w:rPr>
        <w:t>на 2023-2027 роки</w:t>
      </w:r>
    </w:p>
    <w:p w:rsidR="00827E0B" w:rsidRDefault="00827E0B" w:rsidP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tbl>
      <w:tblPr>
        <w:tblW w:w="10565" w:type="dxa"/>
        <w:tblCellMar>
          <w:left w:w="0" w:type="dxa"/>
          <w:right w:w="0" w:type="dxa"/>
        </w:tblCellMar>
        <w:tblLook w:val="04A0"/>
      </w:tblPr>
      <w:tblGrid>
        <w:gridCol w:w="642"/>
        <w:gridCol w:w="3686"/>
        <w:gridCol w:w="6237"/>
      </w:tblGrid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Ініціатор розробки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КНП «Кіцманська багатопрофільна лікарня інтенсивного лікування»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Територіальні громади, жителів, яких обслуговує КНП"Кіцманська БЛІЛ"</w:t>
            </w:r>
          </w:p>
        </w:tc>
      </w:tr>
      <w:tr w:rsidR="00827E0B" w:rsidTr="00827E0B">
        <w:trPr>
          <w:trHeight w:val="512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Дата, номер і назва розпорядчого документа органу виконавчої влади про розроблення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Програми 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інфекційного контролю.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1. 06.04.2000 № 1645-Ш «Про захист населення від інфекційних хвороб», (</w:t>
            </w:r>
            <w:r w:rsidRPr="00827E0B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редакція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від </w:t>
            </w:r>
            <w:r w:rsidRPr="00827E0B">
              <w:rPr>
                <w:rStyle w:val="dat0"/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10.12.2021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, підстава - </w:t>
            </w:r>
            <w:hyperlink r:id="rId8" w:tgtFrame="_blank" w:history="1">
              <w:r w:rsidRPr="00827E0B"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>1894-IX</w:t>
              </w:r>
            </w:hyperlink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7E0B">
              <w:rPr>
                <w:rStyle w:val="a5"/>
                <w:rFonts w:ascii="Times New Roman" w:hAnsi="Times New Roman" w:cs="Times New Roman"/>
                <w:b w:val="0"/>
                <w:color w:val="2A2928"/>
                <w:sz w:val="24"/>
                <w:szCs w:val="24"/>
                <w:shd w:val="clear" w:color="auto" w:fill="FFFFFF"/>
              </w:rPr>
              <w:t>2</w:t>
            </w:r>
            <w:r w:rsidRPr="00827E0B">
              <w:rPr>
                <w:rStyle w:val="a5"/>
                <w:rFonts w:ascii="Times New Roman" w:hAnsi="Times New Roman" w:cs="Times New Roman"/>
                <w:b w:val="0"/>
                <w:i/>
                <w:color w:val="2A2928"/>
                <w:sz w:val="24"/>
                <w:szCs w:val="24"/>
                <w:shd w:val="clear" w:color="auto" w:fill="FFFFFF"/>
              </w:rPr>
              <w:t xml:space="preserve">.  </w:t>
            </w:r>
            <w:r w:rsidRPr="00827E0B">
              <w:rPr>
                <w:rStyle w:val="a5"/>
                <w:rFonts w:ascii="Times New Roman" w:hAnsi="Times New Roman" w:cs="Times New Roman"/>
                <w:b w:val="0"/>
                <w:color w:val="2A2928"/>
                <w:sz w:val="24"/>
                <w:szCs w:val="24"/>
                <w:shd w:val="clear" w:color="auto" w:fill="FFFFFF"/>
              </w:rPr>
              <w:t>05.07.2001 № 2586-III</w:t>
            </w:r>
            <w:r w:rsidRPr="00827E0B">
              <w:rPr>
                <w:rFonts w:ascii="Times New Roman" w:hAnsi="Times New Roman" w:cs="Times New Roman"/>
                <w:color w:val="2A2928"/>
                <w:sz w:val="24"/>
                <w:szCs w:val="24"/>
              </w:rPr>
              <w:t>«Про боротьбу із захворюванням на туберкульоз»,</w:t>
            </w:r>
            <w:r w:rsidRPr="00827E0B">
              <w:rPr>
                <w:rStyle w:val="a5"/>
                <w:rFonts w:ascii="Times New Roman" w:hAnsi="Times New Roman" w:cs="Times New Roman"/>
                <w:b w:val="0"/>
                <w:i/>
                <w:sz w:val="24"/>
                <w:szCs w:val="24"/>
                <w:shd w:val="clear" w:color="auto" w:fill="FFFFFF"/>
              </w:rPr>
              <w:t>редакція від 28.01.2005 підстава -901-УШ).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 24.02.1994 № 4004-ХП «Про  забезпечення санітарного та епідемічного благополуччя населення»,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(редакція від 14.01.2021, підстава - 1113-ІХ).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4. 12.12.1991 № 1973-ХП </w:t>
            </w:r>
            <w:hyperlink r:id="rId9" w:tgtFrame="_blank" w:history="1">
              <w:r w:rsidRPr="00827E0B">
                <w:rPr>
                  <w:rStyle w:val="a4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«Про протидію поширенню хвороб, зумовлених вірусом імунодефіциту людини (ВІЛ), та правовий і соціальний захист людей, які живуть з ВІЛ»</w:t>
              </w:r>
            </w:hyperlink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(редакція від 05.12.2012, підстава - 5460-УІ).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5. 05.07.2001 № 2586-Ш «Про протидію захворюванню на туберкульоз», (</w:t>
            </w:r>
            <w:r w:rsidRPr="00827E0B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редакція від 28.12.2015, підстава 901-УШ).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6. 14.10.1992  № 2695 – ХП «Про охорону праці»,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(редакція від 14.08.2021, підстава - 1667-ІХ).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3.  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Розробник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КНП «Кіцманська багатопрофільна лікарня інтенсивного лікування»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4.  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Відповідальний виконавець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КНП «Кіцманська багатопрофільна лікарня інтенсивного лікування», територіальні громади,жителів,яких обслуговує  КНП «Кіцманська БЛІЛ»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5.  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Учасники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КНП «Кіцманська багатопрофільна лікарня інтенсивного лікування» територіальні громади,жителів,яких обслуговує  КНП «Кіцманська БЛІЛ»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lastRenderedPageBreak/>
              <w:t>6.  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Термін реалізації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202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3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-202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7 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роки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7.  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Основні джерела фінансування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Бюджети територіальних громад та інші джерела фінансування, не заборонені чинним законодавством.</w:t>
            </w:r>
            <w:r w:rsidRPr="00827E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8.  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Головний розпорядник коштів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Кіцманська міська рада</w:t>
            </w:r>
          </w:p>
        </w:tc>
      </w:tr>
      <w:tr w:rsidR="00827E0B" w:rsidTr="00827E0B">
        <w:trPr>
          <w:trHeight w:val="97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Загальний обсяг фінансових ресурсів, необхідних для реалізації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42839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,00  грн.</w:t>
            </w:r>
          </w:p>
        </w:tc>
      </w:tr>
      <w:tr w:rsidR="00827E0B" w:rsidTr="00827E0B">
        <w:trPr>
          <w:trHeight w:val="297"/>
        </w:trPr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Обсяг коштів, які пропонується залучити на виконання 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Програми ІК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2023 рік – 9035,6 тис .грн.</w:t>
            </w:r>
          </w:p>
        </w:tc>
      </w:tr>
      <w:tr w:rsidR="00827E0B" w:rsidTr="00827E0B">
        <w:trPr>
          <w:trHeight w:val="407"/>
        </w:trPr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2024 рік – 10472,8 тис .грн.</w:t>
            </w:r>
          </w:p>
        </w:tc>
      </w:tr>
      <w:tr w:rsidR="00827E0B" w:rsidTr="00827E0B">
        <w:trPr>
          <w:trHeight w:val="391"/>
        </w:trPr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2025 рік – 7624,1 тис .грн.</w:t>
            </w:r>
          </w:p>
        </w:tc>
      </w:tr>
      <w:tr w:rsidR="00827E0B" w:rsidTr="00827E0B">
        <w:trPr>
          <w:trHeight w:val="501"/>
        </w:trPr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2026 рік – 7750,3 тис .грн.</w:t>
            </w:r>
          </w:p>
        </w:tc>
      </w:tr>
      <w:tr w:rsidR="00827E0B" w:rsidTr="00827E0B">
        <w:trPr>
          <w:trHeight w:val="532"/>
        </w:trPr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2027 рік  – 7956,2 тис.грн.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Default="00827E0B" w:rsidP="00827E0B">
            <w:pPr>
              <w:rPr>
                <w:lang w:eastAsia="uk-UA"/>
              </w:rPr>
            </w:pPr>
            <w:r>
              <w:rPr>
                <w:lang w:eastAsia="uk-UA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Default="00827E0B" w:rsidP="00827E0B">
            <w:pPr>
              <w:rPr>
                <w:lang w:eastAsia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Default="00827E0B" w:rsidP="00827E0B">
            <w:pPr>
              <w:rPr>
                <w:lang w:eastAsia="uk-UA"/>
              </w:rPr>
            </w:pPr>
            <w:r>
              <w:rPr>
                <w:lang w:eastAsia="uk-UA"/>
              </w:rPr>
              <w:t> </w:t>
            </w:r>
          </w:p>
        </w:tc>
      </w:tr>
    </w:tbl>
    <w:p w:rsidR="00827E0B" w:rsidRDefault="00827E0B" w:rsidP="00827E0B">
      <w:pPr>
        <w:pStyle w:val="a6"/>
        <w:spacing w:before="0" w:beforeAutospacing="0" w:after="0" w:afterAutospacing="0"/>
        <w:ind w:firstLine="708"/>
        <w:jc w:val="both"/>
      </w:pPr>
      <w:r w:rsidRPr="00827E0B">
        <w:rPr>
          <w:b/>
          <w:color w:val="000000"/>
        </w:rPr>
        <w:t>Примітка.</w:t>
      </w:r>
      <w:r>
        <w:rPr>
          <w:color w:val="000000"/>
        </w:rPr>
        <w:t xml:space="preserve"> Обсяги та джерела фінансування можуть корегуватись в межах бюджетного періоду без внесення змін до даного додатка.</w:t>
      </w:r>
    </w:p>
    <w:p w:rsidR="00827E0B" w:rsidRDefault="00827E0B" w:rsidP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Загальна частина.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Внутрішньо – лікарняні інфекційні хвороби, пов'язані з наданням медичної допомоги, які поступаються лише серцево-судинним та онкологічним захворюванням, до цього часу залишаються однією з основних причин інвалідності та смертності населення в усьому світі. 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Високий рівень цієї захворюваності, на думку експертів Всесвітньої організації охорони здоров'я (ВООЗ), пов'язаний з ростом стійкості збудників внутрішньо - лікарняних інфекцій до дії протимікробних препаратів (антибіотиків, антисептиків та дезінфектантів), відсутністю ефективної системи контролю за інфекціями. 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Ризик захворювання на внутрішньо – лікарняні інфекції поширюються як на пацієнтів так і працівників закладів охорони здоров'я, а також відвідувачів. За даними ВООЗ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 з 10 пацієнтів інфікується під час надання медичної допомоги; на 30% зменшується кількість інфекцій, що передаються під час надання медичної допомоги за ефективної профілактики. Рівень захворюваності на ці інфекції у розвинених країнах світу досягає 44%. За визначенням ВООЗ кожний десятий пацієнт інфікується збудниками внутрішньо – лікарняних інфекцій.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Інфекційний контроль відіграє вирішальну роль для підвищення безпеки пацієнтів та профілактики інфекцій, пов’язаних з наданням медичної допомоги (далі ІПНМД). 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Медичний заклад має високий ризик поширення мікроорганізмів між відвідувачами та медичними працівниками. Ризик ІПНМД підвищують інвазійні процедури. Програма інфекційного контролю дасть змогу зробити медичне обслуговування безпечним і доступним, адже допоможе запобігти витратам на лікування ІПНМД, а головне — зберегти життя відвідувачів.</w:t>
      </w:r>
    </w:p>
    <w:p w:rsidR="0034272F" w:rsidRDefault="003427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Мета і шляхи її досягнення.</w:t>
      </w:r>
    </w:p>
    <w:p w:rsidR="0034272F" w:rsidRDefault="00827E0B">
      <w:pPr>
        <w:shd w:val="clear" w:color="auto" w:fill="FFFFFF"/>
        <w:spacing w:after="22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Програму ІК розроблено з метою зниження рівня інфекційних захворювань, пов'язаних з наданням медичної допомоги пацієнтам із захворюванням на туберкульоз та інші супутні хвороби, за рахунок вдосконалення комплексу профілактичних та протиепідемічних заходів, а також впровадження ефективної системи епідеміологічного нагляду за внутрішньо – лікарняними інфекціями, покращення забезпеченості КНП «Кіцманська БЛІЛ"» сучасними засобами дезінфекції.</w:t>
      </w:r>
    </w:p>
    <w:p w:rsidR="0034272F" w:rsidRDefault="00827E0B">
      <w:pPr>
        <w:shd w:val="clear" w:color="auto" w:fill="FFFFFF"/>
        <w:spacing w:after="22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Прийняття запропонованої Програми ІК має на меті забезпечення безпечності медичних послуг, що надаються населенню шляхом дотримання санітарно – епідеміологічних вимог у приміщеннях КНП «Кіцманська БЛІЛ» :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забезпечення гарантії безпеки  інструментарію при обслуговуванні пацієнтів;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підвищення рівня підготовки фахівців з питань здійснення інфекційного контролю;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зміцнення матеріально - технічної бази структурних підрозділів КНП"Кіцманська БЛІЛ";       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дотримання протиепідемічного режиму шляхом забезпечення сучасним обладнанням та засобами дезінфекції. 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Завдання і заходи Програми ІК.</w:t>
      </w:r>
    </w:p>
    <w:p w:rsidR="0034272F" w:rsidRDefault="00827E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1D1D1B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uk-UA"/>
        </w:rPr>
        <w:tab/>
        <w:t>У рамках зазначених напрямів передбачено виконання завдань і здійснення заходів, прогнозовані обсяги та джерела фінансування, які наведені у додатках до цієї  Програми (Додаток 1, Додаток 2).</w:t>
      </w:r>
    </w:p>
    <w:p w:rsidR="0034272F" w:rsidRDefault="00827E0B" w:rsidP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34272F" w:rsidRDefault="00827E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  <w:t>Очікувані результати.</w:t>
      </w:r>
    </w:p>
    <w:p w:rsidR="0034272F" w:rsidRDefault="003427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22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Прийняття  Програми з інфекційного контролю та дотримання заходів із запобігання інфекцій, пов’язаних з наданням медичної допомоги в КНП «Кіцманська багатопрофільна лікарня інтенсивного лікування» дасть можливість знизити рівень захворювань,  пов'язаних з цими інфекціями, а також забезпечить безпечність надання медичних послуг.</w:t>
      </w:r>
    </w:p>
    <w:p w:rsidR="0034272F" w:rsidRDefault="00827E0B">
      <w:pPr>
        <w:shd w:val="clear" w:color="auto" w:fill="FFFFFF"/>
        <w:spacing w:after="225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Виконання Програми спрямоване на: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впровадження ефективних протиепідемічних заходів в умовах розвитку епідемії ВІЛ/СНІДу, туберкульозу, вірусних гепатитів та інших небезпечних інфекцій;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впровадження методів та режимів дезінфекції в практику роботи КНП «Кіцманська багатопрофільна лікарня інтенсивного лікування»;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забезпечення закладу засобами дезінфекції;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підвищення рівня захисту медичного персоналу та відвідувачів.</w:t>
      </w: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Секретар міської ради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  <w:t>Петро ЧУПРИНА</w:t>
      </w: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page"/>
      </w: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827E0B" w:rsidSect="00827E0B">
          <w:pgSz w:w="11906" w:h="16838"/>
          <w:pgMar w:top="720" w:right="720" w:bottom="720" w:left="1134" w:header="709" w:footer="709" w:gutter="0"/>
          <w:cols w:space="708"/>
          <w:docGrid w:linePitch="360"/>
        </w:sectPr>
      </w:pPr>
    </w:p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Додаток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 Програми</w:t>
      </w: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Завдання і заходи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щодо реалізації комплексної Програми з інфекційного контролю та дотримання  заходів із запобігання інфекцій,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пов’язаних з наданням медичної допомоги в КНП «Кіцманська багатопрофільна лікарня інтенсивного лікування» 2023 – 2027 роки</w:t>
      </w: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tbl>
      <w:tblPr>
        <w:tblW w:w="15609" w:type="dxa"/>
        <w:tblCellMar>
          <w:left w:w="0" w:type="dxa"/>
          <w:right w:w="0" w:type="dxa"/>
        </w:tblCellMar>
        <w:tblLook w:val="04A0"/>
      </w:tblPr>
      <w:tblGrid>
        <w:gridCol w:w="631"/>
        <w:gridCol w:w="128"/>
        <w:gridCol w:w="128"/>
        <w:gridCol w:w="7944"/>
        <w:gridCol w:w="2012"/>
        <w:gridCol w:w="147"/>
        <w:gridCol w:w="3354"/>
        <w:gridCol w:w="1250"/>
        <w:gridCol w:w="15"/>
      </w:tblGrid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№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п/п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Заходи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Термін  виконання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Виконавець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Примітка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1. Організаційно-методична робота </w:t>
            </w:r>
          </w:p>
        </w:tc>
      </w:tr>
      <w:tr w:rsidR="0034272F">
        <w:trPr>
          <w:trHeight w:val="430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Забезпечити виконання медичним персоналом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Закон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ів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України:</w:t>
            </w:r>
          </w:p>
          <w:p w:rsidR="0034272F" w:rsidRDefault="0034272F">
            <w:pPr>
              <w:tabs>
                <w:tab w:val="left" w:pos="0"/>
                <w:tab w:val="left" w:pos="142"/>
              </w:tabs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4272F" w:rsidRDefault="00827E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1. 06.04.2000 № 1645-Ш «Про захист населення від інфекційних хвороб», (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t xml:space="preserve">редакція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від </w:t>
            </w:r>
            <w:r>
              <w:rPr>
                <w:rStyle w:val="dat0"/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10.12.2021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 підстава - </w:t>
            </w:r>
            <w:hyperlink r:id="rId10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>1894-IX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rPr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Style w:val="a5"/>
                <w:bCs/>
                <w:color w:val="2A2928"/>
                <w:sz w:val="24"/>
                <w:szCs w:val="24"/>
                <w:shd w:val="clear" w:color="auto" w:fill="FFFFFF"/>
                <w:lang w:val="uk-UA"/>
              </w:rPr>
              <w:t>2</w:t>
            </w:r>
            <w:r>
              <w:rPr>
                <w:rStyle w:val="a5"/>
                <w:bCs/>
                <w:i/>
                <w:color w:val="2A2928"/>
                <w:sz w:val="24"/>
                <w:szCs w:val="24"/>
                <w:shd w:val="clear" w:color="auto" w:fill="FFFFFF"/>
                <w:lang w:val="uk-UA"/>
              </w:rPr>
              <w:t xml:space="preserve">.  </w:t>
            </w:r>
            <w:r>
              <w:rPr>
                <w:rStyle w:val="a5"/>
                <w:bCs/>
                <w:color w:val="2A2928"/>
                <w:sz w:val="24"/>
                <w:szCs w:val="24"/>
                <w:shd w:val="clear" w:color="auto" w:fill="FFFFFF"/>
                <w:lang w:val="uk-UA"/>
              </w:rPr>
              <w:t>05.07.2001 № 2586-</w:t>
            </w:r>
            <w:r>
              <w:rPr>
                <w:rStyle w:val="a5"/>
                <w:bCs/>
                <w:color w:val="2A2928"/>
                <w:sz w:val="24"/>
                <w:szCs w:val="24"/>
                <w:shd w:val="clear" w:color="auto" w:fill="FFFFFF"/>
              </w:rPr>
              <w:t>III</w:t>
            </w:r>
            <w:r>
              <w:rPr>
                <w:b w:val="0"/>
                <w:bCs w:val="0"/>
                <w:color w:val="2A2928"/>
                <w:sz w:val="24"/>
                <w:szCs w:val="24"/>
                <w:lang w:val="uk-UA"/>
              </w:rPr>
              <w:t>«Про боротьбу із захворюванням на туберкульоз»,</w:t>
            </w:r>
            <w:r>
              <w:rPr>
                <w:rStyle w:val="a5"/>
                <w:bCs/>
                <w:i/>
                <w:sz w:val="24"/>
                <w:szCs w:val="24"/>
                <w:shd w:val="clear" w:color="auto" w:fill="FFFFFF"/>
                <w:lang w:val="uk-UA"/>
              </w:rPr>
              <w:t>редакція від 28.01.2005 підстава -901-УШ).</w:t>
            </w:r>
          </w:p>
          <w:p w:rsidR="0034272F" w:rsidRDefault="0034272F">
            <w:pPr>
              <w:tabs>
                <w:tab w:val="left" w:pos="0"/>
                <w:tab w:val="left" w:pos="142"/>
              </w:tabs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tabs>
                <w:tab w:val="left" w:pos="0"/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24.02.1994 № 4004-ХП «Про  забезпечення санітарного та епідемічного благополуччя населення»,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(редакція від 14.01.2021, підстава - 1113-ІХ).</w:t>
            </w:r>
          </w:p>
          <w:p w:rsidR="0034272F" w:rsidRDefault="0034272F">
            <w:pPr>
              <w:tabs>
                <w:tab w:val="left" w:pos="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34272F" w:rsidRDefault="00827E0B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i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4. 12.12.1991 № 1973-ХП </w:t>
            </w:r>
            <w:hyperlink r:id="rId11" w:tgtFrame="_blank" w:history="1">
              <w:r>
                <w:rPr>
                  <w:rStyle w:val="a4"/>
                  <w:color w:val="000000"/>
                  <w:u w:val="none"/>
                  <w:lang w:val="uk-UA"/>
                </w:rPr>
                <w:t>«Про протидію поширенню хвороб, зумовлених вірусом імунодефіциту людини (ВІЛ), та правовий і соціальний захист людей, які живуть з ВІЛ»</w:t>
              </w:r>
            </w:hyperlink>
            <w:r>
              <w:rPr>
                <w:color w:val="000000"/>
                <w:lang w:val="uk-UA"/>
              </w:rPr>
              <w:t xml:space="preserve">, </w:t>
            </w:r>
            <w:r>
              <w:rPr>
                <w:i/>
                <w:color w:val="000000"/>
                <w:lang w:val="uk-UA"/>
              </w:rPr>
              <w:t>(редакція від 05.12.2012, підстава - 5460-УІ).</w:t>
            </w:r>
          </w:p>
          <w:p w:rsidR="0034272F" w:rsidRDefault="0034272F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i/>
                <w:color w:val="000000"/>
                <w:lang w:val="uk-UA"/>
              </w:rPr>
            </w:pPr>
          </w:p>
          <w:p w:rsidR="0034272F" w:rsidRDefault="00827E0B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bCs/>
                <w:i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5. 05.07.2001 № 2586-Ш «</w:t>
            </w:r>
            <w:r>
              <w:rPr>
                <w:bCs/>
                <w:color w:val="000000"/>
                <w:shd w:val="clear" w:color="auto" w:fill="FFFFFF"/>
              </w:rPr>
              <w:t>Про протидію захворюванню на туберкульоз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», (</w:t>
            </w:r>
            <w:r>
              <w:rPr>
                <w:bCs/>
                <w:i/>
                <w:color w:val="000000"/>
                <w:shd w:val="clear" w:color="auto" w:fill="FFFFFF"/>
                <w:lang w:val="uk-UA"/>
              </w:rPr>
              <w:t>редакція від 28.12.2015, підстава 901-УШ).</w:t>
            </w:r>
          </w:p>
          <w:p w:rsidR="0034272F" w:rsidRDefault="0034272F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i/>
                <w:color w:val="000000"/>
                <w:lang w:val="uk-UA"/>
              </w:rPr>
            </w:pPr>
          </w:p>
          <w:p w:rsidR="0034272F" w:rsidRDefault="00827E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6. 14.10.1992  № 2695 – ХП «Про охорону праці»,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(редакція від 14.08.2021, підстава - 1667-ІХ).</w:t>
            </w:r>
          </w:p>
          <w:p w:rsidR="0034272F" w:rsidRDefault="0034272F">
            <w:pPr>
              <w:tabs>
                <w:tab w:val="left" w:pos="0"/>
              </w:tabs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4272F" w:rsidRDefault="00827E0B">
            <w:pPr>
              <w:tabs>
                <w:tab w:val="left" w:pos="142"/>
              </w:tabs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Наказів МОЗ України:</w:t>
            </w:r>
          </w:p>
          <w:p w:rsidR="0034272F" w:rsidRDefault="0034272F">
            <w:pPr>
              <w:tabs>
                <w:tab w:val="left" w:pos="142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Style w:val="rvts2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rvts2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03.08.2021 № 1614 «Порядок впровадження профілактики інфекцій та інфекційного контролю в закладах охорони здоров’я, які надають медичну допомогу в стаціонарних умовах»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textAlignment w:val="baseline"/>
              <w:rPr>
                <w:rStyle w:val="a5"/>
                <w:b w:val="0"/>
                <w:color w:val="000000"/>
                <w:spacing w:val="12"/>
                <w:lang w:val="uk-UA"/>
              </w:rPr>
            </w:pPr>
            <w:r>
              <w:rPr>
                <w:rStyle w:val="a5"/>
                <w:b w:val="0"/>
                <w:color w:val="000000"/>
                <w:spacing w:val="12"/>
                <w:lang w:val="uk-UA"/>
              </w:rPr>
              <w:t>06.05.2021 № 882 «Про затвердження санітарно-протиепідемічних правил і норм використання ультрафіолетового бактерицидного випромінювання для знезараження повітря та дезінфекції поверхонь в приміщеннях закладів охорони здоров’я та установ/закладів надання соціальних послуг/соціального захисту населення»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textAlignment w:val="baseline"/>
              <w:rPr>
                <w:spacing w:val="12"/>
                <w:lang w:val="uk-UA"/>
              </w:rPr>
            </w:pPr>
            <w:r>
              <w:rPr>
                <w:rStyle w:val="a5"/>
                <w:b w:val="0"/>
                <w:spacing w:val="12"/>
                <w:lang w:val="uk-UA"/>
              </w:rPr>
              <w:t>09.03.2021 № 406 «Про затвердження Порядку епідеміологічного</w:t>
            </w:r>
            <w:r>
              <w:rPr>
                <w:rStyle w:val="a5"/>
                <w:b w:val="0"/>
                <w:spacing w:val="12"/>
              </w:rPr>
              <w:t> </w:t>
            </w:r>
            <w:r>
              <w:rPr>
                <w:rStyle w:val="a5"/>
                <w:b w:val="0"/>
                <w:spacing w:val="12"/>
                <w:lang w:val="uk-UA"/>
              </w:rPr>
              <w:t>нагляду за туберкульозом та Зміни до критеріїв, за якими визначаються випадки інфекційних та паразитарних захворювань, які підлягають реєстрації».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03.08.2020 № 1777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 затвердження Заходів та Засобів щодо попередження інфікування при проведенні догляду за пацієнтами» (</w:t>
            </w:r>
            <w:hyperlink r:id="rId12" w:tgtFrame="_top" w:history="1">
              <w:r>
                <w:rPr>
                  <w:rFonts w:ascii="Times New Roman" w:hAnsi="Times New Roman" w:cs="Times New Roman"/>
                  <w:i/>
                  <w:sz w:val="24"/>
                  <w:szCs w:val="24"/>
                </w:rPr>
                <w:t>Із змінами і доповненнями, внесеними  наказом МОЗ України № 1614 від 03.08.2021</w:t>
              </w:r>
            </w:hyperlink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34272F" w:rsidRDefault="0034272F">
            <w:pPr>
              <w:pStyle w:val="a8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spacing w:val="9"/>
                <w:sz w:val="24"/>
                <w:szCs w:val="24"/>
                <w:shd w:val="clear" w:color="auto" w:fill="FFFFFF"/>
              </w:rPr>
              <w:t>28.03.2020 №722 «Організація надання медичної допомоги хворим на коронавірусну хворобу (COVID-19)» (</w:t>
            </w:r>
            <w:hyperlink r:id="rId13" w:tgtFrame="_top" w:history="1">
              <w:r>
                <w:rPr>
                  <w:rFonts w:ascii="Times New Roman" w:hAnsi="Times New Roman" w:cs="Times New Roman"/>
                  <w:i/>
                  <w:sz w:val="24"/>
                  <w:szCs w:val="24"/>
                </w:rPr>
                <w:t>Із змінами і доповненнями, внесеними  наказом МОЗ України № 1907  від 08.09.2021</w:t>
              </w:r>
            </w:hyperlink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142"/>
                <w:tab w:val="left" w:pos="284"/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25.02.2020 № 521 «Про внесення зміни до Переліку особливо небезпечних, небезпечних інфекційних та паразитарних хвороб людини і носійства збудників цих хвороб».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17.05.2019 № 1126 «Про затвердження Порядку організації проведення епідеміологічного нагляду за грипом та гострими респіраторними вірусними інфекціями, заходів з готовності в міжепідемічний період і реагування під час епідемічного сезону захворюваності на грип та ГРВІ».</w:t>
            </w:r>
          </w:p>
          <w:p w:rsidR="0034272F" w:rsidRDefault="0034272F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01.02.2019  № 287</w:t>
            </w:r>
            <w:bookmarkStart w:id="0" w:name="n4"/>
            <w:bookmarkEnd w:id="0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«Про затвердження Стандарту інфекційного контролю для закладів охорони здоров’я, що надають допомогу хворим на туберкульоз» </w:t>
            </w:r>
            <w:bookmarkStart w:id="1" w:name="n381"/>
            <w:bookmarkEnd w:id="1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(Із змінами, внесеними згідно з наказом МОЗ України </w:t>
            </w:r>
            <w:hyperlink r:id="rId14" w:anchor="n2" w:tgtFrame="_blank" w:history="1">
              <w:r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 xml:space="preserve">№ 1614 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від 03.08.2021).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17.03.2015 № 148 «Про затвердження Порядку підтвердження зв’язку зараження ВІЛ-інфекцією з виконанням працівником своїх професійних обов’язків». 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08.06.2015 № 325(у редакції наказу МОЗ України від 6 вересня 2022р №1602) «Про затвердження Державних санітарно-протиепідемічних правил і норм щодо поводження з медичними відходами».</w:t>
            </w:r>
          </w:p>
          <w:p w:rsidR="0034272F" w:rsidRDefault="0034272F">
            <w:p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30.04.2014 № 293 «Про затвердження Інструкції зі збору, сортування, транспортування, зберігання, дезінфекції та прання білизни у закладах охорони здоров’я» </w:t>
            </w:r>
            <w:bookmarkStart w:id="2" w:name="n235"/>
            <w:bookmarkEnd w:id="2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Із змінами, внесеними згідно з Наказом МОЗ України № 529</w:t>
            </w:r>
            <w:hyperlink r:id="rId15" w:anchor="n11" w:tgtFrame="_blank" w:history="1">
              <w:r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 xml:space="preserve"> від 30.07.2014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142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11.08.2014 № 552 «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Державних санітарних норм та правил «Дезінфекція, передстерилізаційне очищення та стерилізація медичних виробів в закладах охорони здоров’я».</w:t>
            </w:r>
          </w:p>
          <w:p w:rsidR="0034272F" w:rsidRDefault="0034272F">
            <w:pPr>
              <w:tabs>
                <w:tab w:val="left" w:pos="142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426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05.11.2013 № 955 «Про затвердження нормативно -  правових актів щодо захисту від зараження ВІЛ-інфекцією при виконанні професійних обов'язків», 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Із змінами, внесеними згідно з Наказом МОЗ України </w:t>
            </w:r>
            <w:hyperlink r:id="rId16" w:anchor="n2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>№ 1777 від 03.08.2020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  <w:p w:rsidR="0034272F" w:rsidRDefault="0034272F">
            <w:pPr>
              <w:tabs>
                <w:tab w:val="left" w:pos="142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426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10.07.2013 № 585 «Про затвердження нормативно - правових актів з питань вдосконалення організації медичної допомоги людям, які живуть з ВІЛ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(Із змінами, внесеними згідно з Наказом МОЗ України </w:t>
            </w:r>
            <w:hyperlink r:id="rId17" w:anchor="n2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  <w:shd w:val="clear" w:color="auto" w:fill="FFFFFF"/>
                </w:rPr>
                <w:t>№ 1903 від 17.08.2020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16.09.2011 № 595 «Про порядок проведення профілактичних щеплень в Україні та контроль якості й обігу медичних імунобіологічних препаратів» ( 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t>редакція від 30.10.2020, підстава -  z1013-20)</w:t>
            </w:r>
          </w:p>
          <w:p w:rsidR="0034272F" w:rsidRDefault="0034272F">
            <w:pPr>
              <w:tabs>
                <w:tab w:val="left" w:pos="0"/>
                <w:tab w:val="left" w:pos="284"/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  <w:tab w:val="left" w:pos="426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12.03.2007</w:t>
            </w:r>
            <w:r>
              <w:rPr>
                <w:color w:val="000000"/>
              </w:rPr>
              <w:t> </w:t>
            </w:r>
            <w:r>
              <w:rPr>
                <w:color w:val="000000"/>
                <w:lang w:val="uk-UA"/>
              </w:rPr>
              <w:t xml:space="preserve"> №</w:t>
            </w:r>
            <w:r>
              <w:rPr>
                <w:color w:val="000000"/>
              </w:rPr>
              <w:t> </w:t>
            </w:r>
            <w:r>
              <w:rPr>
                <w:color w:val="000000"/>
                <w:lang w:val="uk-UA"/>
              </w:rPr>
              <w:t xml:space="preserve">13 «Про затвердження вказівок планування заходів щодо поширення занесення і поширення в Україні небезпечних інфекційних хвороб» 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  <w:tab w:val="left" w:pos="426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21.05.2007  № 246 «Про затвердження порядку проведення медичних  оглядів працівників певних категорій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 (Із змінами, внесеними згідно з Наказом МОЗ України  № 107 від 14.02.2012).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142"/>
                <w:tab w:val="left" w:pos="284"/>
                <w:tab w:val="left" w:pos="426"/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04.06.2007  № 294 «Про затвердження Державних санітарних правил і норм   «Гігієнічні вимоги до влаштування та експлуатації рентгенівських кабінетів і проведення    рентгенологічних процедур»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Із змінами, внесеними згідно з Наказом МОЗ України </w:t>
            </w:r>
            <w:hyperlink r:id="rId18" w:anchor="n2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  <w:u w:val="none"/>
                  <w:shd w:val="clear" w:color="auto" w:fill="FFFFFF"/>
                </w:rPr>
                <w:t>№ 1126 від 22.09.2017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142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23.11.2007 № 740 «Інструкція з організації медичної допомоги хворим на ВІЛ-інфекцію/ СНІД», (</w:t>
            </w:r>
            <w:r>
              <w:rPr>
                <w:i/>
                <w:color w:val="000000"/>
                <w:lang w:val="uk-UA"/>
              </w:rPr>
              <w:t>Затверджена наказом МОЗ України від 25.05.2000 № 120</w:t>
            </w:r>
            <w:r>
              <w:rPr>
                <w:color w:val="000000"/>
                <w:lang w:val="uk-UA"/>
              </w:rPr>
              <w:t>)</w:t>
            </w:r>
            <w:r>
              <w:rPr>
                <w:rStyle w:val="a3"/>
                <w:iCs w:val="0"/>
                <w:color w:val="000000"/>
                <w:shd w:val="clear" w:color="auto" w:fill="FFFFFF"/>
                <w:lang w:val="uk-UA"/>
              </w:rPr>
              <w:t>(</w:t>
            </w:r>
            <w:r>
              <w:rPr>
                <w:rStyle w:val="a3"/>
                <w:iCs w:val="0"/>
                <w:color w:val="000000"/>
                <w:shd w:val="clear" w:color="auto" w:fill="FFFFFF"/>
              </w:rPr>
              <w:t>Із змінами, внесеними згідно з Наказами М</w:t>
            </w:r>
            <w:r>
              <w:rPr>
                <w:rStyle w:val="a3"/>
                <w:iCs w:val="0"/>
                <w:color w:val="000000"/>
                <w:shd w:val="clear" w:color="auto" w:fill="FFFFFF"/>
                <w:lang w:val="uk-UA"/>
              </w:rPr>
              <w:t>ОЗ№</w:t>
            </w:r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58510.07.2013 </w:t>
            </w:r>
            <w:r>
              <w:rPr>
                <w:rStyle w:val="a3"/>
                <w:iCs w:val="0"/>
                <w:color w:val="000000"/>
                <w:shd w:val="clear" w:color="auto" w:fill="FFFFFF"/>
                <w:lang w:val="uk-UA"/>
              </w:rPr>
              <w:t>№</w:t>
            </w:r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955 05.11.2013</w:t>
            </w:r>
            <w:r>
              <w:rPr>
                <w:color w:val="000000"/>
                <w:lang w:val="uk-UA"/>
              </w:rPr>
              <w:t>.)</w:t>
            </w:r>
          </w:p>
          <w:p w:rsidR="0034272F" w:rsidRDefault="0034272F">
            <w:pPr>
              <w:tabs>
                <w:tab w:val="left" w:pos="142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2"/>
              <w:numPr>
                <w:ilvl w:val="0"/>
                <w:numId w:val="3"/>
              </w:numPr>
              <w:shd w:val="clear" w:color="auto" w:fill="FFFFFF"/>
              <w:tabs>
                <w:tab w:val="left" w:pos="426"/>
              </w:tabs>
              <w:spacing w:before="0" w:beforeAutospacing="0" w:after="0" w:afterAutospacing="0"/>
              <w:ind w:left="0" w:firstLine="0"/>
              <w:jc w:val="both"/>
              <w:rPr>
                <w:b w:val="0"/>
                <w:color w:val="000000"/>
                <w:sz w:val="24"/>
                <w:szCs w:val="24"/>
                <w:lang w:val="uk-UA"/>
              </w:rPr>
            </w:pPr>
            <w:r>
              <w:rPr>
                <w:b w:val="0"/>
                <w:color w:val="000000"/>
                <w:sz w:val="24"/>
                <w:szCs w:val="24"/>
                <w:lang w:val="uk-UA"/>
              </w:rPr>
              <w:t>12.05.2003 № 16 «Про затвердження методичних вказівок «Організація та проведення первинних заходів при виявленні хворого (трупа) або підозрі на зараження карантинними інфекціями, контагіозними вірусними геморагічними гарячками та іншими небезпечними інфекційними хворобами неясної етіології.».</w:t>
            </w:r>
          </w:p>
          <w:p w:rsidR="0034272F" w:rsidRDefault="0034272F">
            <w:pPr>
              <w:pStyle w:val="2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  <w:lang w:val="uk-UA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142"/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25.05.2000 № 120 «Про вдосконалення організації медичної допомоги хворим на ВІЛ-інфекцію/СНІД»  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Із  змінами, внесеними згідно наказів МОЗ України № 585 від 10.07.2013, № 955 від  05.11.2013).</w:t>
            </w:r>
          </w:p>
          <w:p w:rsidR="0034272F" w:rsidRDefault="0034272F">
            <w:pPr>
              <w:shd w:val="clear" w:color="auto" w:fill="FFFFFF"/>
              <w:tabs>
                <w:tab w:val="left" w:pos="426"/>
                <w:tab w:val="left" w:pos="916"/>
                <w:tab w:val="left" w:pos="1832"/>
                <w:tab w:val="left" w:pos="2748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142"/>
                <w:tab w:val="left" w:pos="42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19.07.1995</w:t>
            </w:r>
            <w:bookmarkStart w:id="3" w:name="o5"/>
            <w:bookmarkEnd w:id="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133 «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Переліку особливо небезпечних,  небезпечних інфекційних  та паразитарних хвороб   людини і носійства збудників цих хвороб</w:t>
            </w:r>
            <w:bookmarkStart w:id="4" w:name="o6"/>
            <w:bookmarkEnd w:id="4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 (</w:t>
            </w:r>
            <w:r>
              <w:rPr>
                <w:rStyle w:val="a3"/>
                <w:rFonts w:ascii="Times New Roman" w:hAnsi="Times New Roman" w:cs="Times New Roman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Із змінами, внесеними згідно з </w:t>
            </w:r>
            <w:r>
              <w:rPr>
                <w:rStyle w:val="a3"/>
                <w:rFonts w:ascii="Times New Roman" w:hAnsi="Times New Roman" w:cs="Times New Roman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Наказом МОЗ України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№521 від 25.02.2020) .</w:t>
            </w:r>
          </w:p>
          <w:p w:rsidR="0034272F" w:rsidRDefault="0034272F">
            <w:pPr>
              <w:pStyle w:val="2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  <w:lang w:val="uk-UA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28.03.1994</w:t>
            </w:r>
            <w:bookmarkStart w:id="5" w:name="o4"/>
            <w:bookmarkEnd w:id="5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38 «Про організацію та проведення  заходів по боротьбі з педикульозом».</w:t>
            </w:r>
          </w:p>
          <w:p w:rsidR="0034272F" w:rsidRDefault="003427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6" w:name="n5"/>
            <w:bookmarkEnd w:id="6"/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Постійно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2.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Контроль за виконанням  медперсоналом  закладу епідемічно-безпечних СОП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( стандарти операційних процедур) виконання процедур та маніпуляцій 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Лікар епідеміолог Г.В.ГРАЖДАН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Розробити та затвердити епідемічно-безпечні СОП на медичні  маніпуляції  та процедури, які виконують лікарі  та молодший медперсонал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Лікар епідеміолог Г.В.ГРАЖДАН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Організувати  контроль  якості виконання процедур відбору, зберігання  та транспортування  біологічного матеріалу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Завідувачі відділень.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розрахунки  потреби дезінфекційних та антисептичних засобах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Головний бухгалтер Л.П.СТІНСЬКА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навчання і контролю рівня знань медичного персоналу щодо питань запобігання інфекціям, пов’язаним з наданням медичної допомоги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планів занять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Завідувачі відділень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7.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проходження періодичних  медичних оглядів працівниками КНП"Кіцманська БЛІЛ"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графіку медоглядів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Лікар відповідальний за проходження медичних оглядів В.ВЕРХОЛОМЧУК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П. Комплекс профілактичних та протиепідемічних заходів із запобігання інфекцій, пов’язаних з наданням медичної допомоги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контроль за організацією та проведенням очищення та  дезінфекції поверхонь при проведенні поточних та генеральних прибирань відповідно  до графіка.  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 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Контролювати дотримання  медперсоналом  закладу вимог санітарно-гігієнічного та  протиепідемічного режимів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Контролювати проведення збору, зберігання, утилізації  використаних витратних  матеріалів, біологічних відходів згідно  чинних нормативних  актів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Встановити нагляд за антибіотикорезистентними бактеріями,шляхом раціонального використання антимікробних препаратів з профілактичною та лікувальною метою.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Фармацевт клінічний М.І.ГНАТЮК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терапевтичним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відділенням О.М.СМИКАЛО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 хірургічним відділенням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В.П.СОБКО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Ш. Навчання і контроль знань медичного персоналу з питань профілактики ВЛІ</w:t>
            </w:r>
          </w:p>
        </w:tc>
      </w:tr>
      <w:tr w:rsidR="0034272F"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семінари з питань інфекційного  контролю, інфекційної  безпеки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плану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 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заняття з медперсоналом на робочих місцях з відпрацюванням техніки виконання: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 гігієнічної та хірургічної обробки рук медперсоналу.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 правила забору крові у пацієнта для біологічних досліджень та транспортування в лабораторію.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 процедур і маніпуляцій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 згідно плану занять у відділеннях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 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3.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  санітарно-освітньої  роботи серед пацієнтів щодо запобігання інфекціям, пов’язаних з наданням медичної допомоги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 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IV. Заходи щодо  запобігання інфекціям, пов’язаних з наданням медичної допомоги у медичного персоналу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 прийомі на роботу  інформувати  медичний персонал  про фактори ризику при виконанні своїх професійних обов’язків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 з медперсоналом інструктаж з питань запобігання інфекціям, пов’язаних з наданням медичної допомоги та безпеки праці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раз на 6 міс.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щеплення медперсоналу проти гепатиту 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календаря щеплень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 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Кожного пацієнта, незалежно від діагнозу, розглядати як потенційне джерело збудників інфекцій, в тому числі, що передаються через кров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Всі медпрацівники закладу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Використовувати універсальні заходи безпеки при проведенні інвазивних процедур: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засоби ЗІЗ,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5.1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Використовувати індивідуальні засоби захисту (халати, шапочки, гумові рукавички, маски, окуляри, або захисні екрани, взуття, що піддається дезінфекції) під час проведення усіх  медичних маніпуляцій, які пов’язані з контактом  з кров’ю, або іншими біологічними рідинами пацієнтів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5.2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Дотримуватись правил безпеки при роботі, зборі, дезінфекції гострого та ріжучого медичного інструментарію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5.3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Дотримуватись правил і техніки миття та антисептики рук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Медперсоналу  перед початком роботи одягати робочий чистий одяг/халат або костюм, взуття, що піддається дезінфекції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Щоденно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Будь-яке ушкодження шкіри, слизових оболонок медперсоналу, потрапляння на них  біосубстратів пацієнтів кваліфікувати як можливий контакт з  матеріалом, який містить небезпечний агент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 випадку професійної аварії, яка мала місце під час роботи з ВІЛ-інфікованим або біоматеріалом від ВІЛ-інфікованого, проводити екстрену після контактну профілактику  згідно з чинними нормативними актами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 виникненні аварії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 всіх  структурних підрозділах закладу  вести форму облікової звітності № 108-о «Журнал реєстрації аварій  при наданні медичної допомоги ВІЛ-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інфікованим та роботі з ВІЛ-інфікованим матеріалом», затверджену  наказом МОЗ України  від 20.11.2013 р. № 955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медсестринства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V. Заходи інфекційного контролю по туберкульозу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Адміністративний контроль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постійні навчання персоналу, пацієнтів та членів їх родин, відвідувачів здійсненню інфекційного контролю за туберкульозом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 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дотримання СОП інфекційного контролю під час проведення пацієнтам медичних маніпуляцій та процедур, дезінфекції, стерилізації, особистої гігієни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trHeight w:val="159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постійний контроль за дотриманням медичними працівниками заходів з охорони праці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VІ Інженерний контроль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1.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постійну оцінку використання в структурних підрозділах закладу природної вентиляції та проведення дезінфекції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 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перевірку технічного стану ламп УФО  в структурних підрозділах закладу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Інженер - метролог Г.БОДНАРЮК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розрахунок потреби в лампах УФО в залежності від технічного стану наявних опромінювачів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 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Головний бухгалтер Л.П.СТІНСЬКА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VІІ. Засоби індивідуального захисту органів дихання для персоналу та хворих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Щорічно проводити визначення потреби щодо засобів індивідуального захисту персоналу (розрахунок необхідної кількості респіраторів)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Головний бухгалтер Л.П.СТІНСЬКА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VШ Заходи інфекційного контролю для запобігання захворювання на ГРВІ та грип</w:t>
            </w:r>
          </w:p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Адміністративний контроль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 вакцинації проти грипу працівникам закладу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Контроль  стану здоров’я персоналу з недопущенням до роботи осіб з ознаками грипу та інших ГРВІ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Запровадження  респіраторної гігієни / етикету при кашлі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Керування потоками хворих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ІХ..Зменшення кількості потенційних джерел збудника інфекції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Припинення  планових відвідувань структурних підрозділів  закладу хворими з підозрілими або підтвердженими випадками грипу до того часу, доки вони не перестануть виділяти вірус у довкілля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посилити засоби захист.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 період епідемічного підйому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захворюваності на ГРВІ та грип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Х.Технічний контроль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постійну оцінку використання в структурних підрозділах закладу природної вентиляції та проведення дезінфекції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ХІ.Засоби індивідуального захисту органів дихання для персоналу </w:t>
            </w:r>
          </w:p>
        </w:tc>
      </w:tr>
      <w:tr w:rsidR="0034272F">
        <w:trPr>
          <w:trHeight w:val="761"/>
        </w:trPr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Щорічно проводити визначення потреби щодо засобів індивідуального захисту персоналу з метою профілактики  грипу та ГРВІ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2027роки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Головний бухгалтер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Л.П.СТІНСЬКА </w:t>
            </w:r>
          </w:p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.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0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ХП.. Заходи щодо забезпечення  матеріально-технічної бази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Забезпечення контролю за наявністю в   закладі дезінфекційних  і антисептичних засобів, зареєстрованих в Україні та їх застосування згідно з методичними вказівками (регламентами), затвердженими  МОЗ України; 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Забезпечення контролю за наявністю в   закладі обладнанням для здійснення дезінфекції (комплекти для прибирання,ємкості для проведення дезінфекції,бактерицидні опромінювачі та ін.)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Забезпечення контролю за наявністю в   закладі засобів професійної гігієни та індивідуального захисту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медичного директора з медсестринства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trHeight w:val="25"/>
        </w:trPr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поточного та капітального ремонтів в структурних підрозділах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Генеральний директор </w:t>
            </w:r>
          </w:p>
          <w:p w:rsidR="0034272F" w:rsidRDefault="00827E0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В.В. ХРОМЮК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Секретар міської ради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  <w:t>Петро ЧУПРИНА</w:t>
      </w:r>
    </w:p>
    <w:p w:rsidR="0034272F" w:rsidRDefault="0034272F" w:rsidP="00827E0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68AC" w:rsidRDefault="00B168A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Додаток 2  до Програми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Прогнозний обсяг фінансових ресурсів на виконання комплексної Програми з інфекційного контролю та дотримання заходів із запобігання інфекцій, пов’язаних з наданням медичної допомоги в КНП «Кіцманська багатопрофільна лікарня інтенсивного лікування»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на 2023 – 2027 роки</w:t>
      </w:r>
    </w:p>
    <w:tbl>
      <w:tblPr>
        <w:tblStyle w:val="a7"/>
        <w:tblW w:w="0" w:type="auto"/>
        <w:tblLook w:val="04A0"/>
      </w:tblPr>
      <w:tblGrid>
        <w:gridCol w:w="582"/>
        <w:gridCol w:w="3708"/>
        <w:gridCol w:w="1585"/>
        <w:gridCol w:w="1408"/>
        <w:gridCol w:w="780"/>
        <w:gridCol w:w="996"/>
        <w:gridCol w:w="1421"/>
        <w:gridCol w:w="1254"/>
        <w:gridCol w:w="1164"/>
        <w:gridCol w:w="2716"/>
      </w:tblGrid>
      <w:tr w:rsidR="0034272F">
        <w:tc>
          <w:tcPr>
            <w:tcW w:w="582" w:type="dxa"/>
            <w:vMerge w:val="restart"/>
            <w:vAlign w:val="center"/>
          </w:tcPr>
          <w:p w:rsidR="0034272F" w:rsidRDefault="00827E0B">
            <w:pPr>
              <w:pStyle w:val="a6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№</w:t>
            </w:r>
          </w:p>
          <w:p w:rsidR="0034272F" w:rsidRDefault="00827E0B">
            <w:pPr>
              <w:pStyle w:val="a6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/>
              </w:rPr>
              <w:t>п/п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pStyle w:val="a6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/>
              </w:rPr>
              <w:t>Найменування заходу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Виконавець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Термін</w:t>
            </w:r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виконання</w:t>
            </w:r>
          </w:p>
        </w:tc>
        <w:tc>
          <w:tcPr>
            <w:tcW w:w="5583" w:type="dxa"/>
            <w:gridSpan w:val="5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Орієнтовані обсяги фінансування (тис.грн.)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Очікуваний результат</w:t>
            </w:r>
          </w:p>
        </w:tc>
      </w:tr>
      <w:tr w:rsidR="0034272F"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т.ч. за джерелами фінансування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959" w:type="dxa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22" w:type="dxa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кошти</w:t>
            </w:r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виконавця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місцевий</w:t>
            </w:r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бюджет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інші</w:t>
            </w:r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джереда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>1</w:t>
            </w:r>
          </w:p>
        </w:tc>
        <w:tc>
          <w:tcPr>
            <w:tcW w:w="3739" w:type="dxa"/>
            <w:vMerge w:val="restart"/>
            <w:vAlign w:val="center"/>
          </w:tcPr>
          <w:p w:rsidR="0034272F" w:rsidRPr="00827E0B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засобів для стерилізації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придбання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парового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стерелізатора для стерелізації хірургічних інструментів,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парового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стерелізатора для стерелізації гнучких ендоскопів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бактеріоцидної шафи для підтримки стерильності інстументів,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мийно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-дезінфекційної машини, дистилятора води, сухожарової шафи,  розхідних матеріалів для стерилізації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586" w:type="dxa"/>
            <w:vMerge w:val="restart"/>
            <w:vAlign w:val="center"/>
          </w:tcPr>
          <w:p w:rsidR="0034272F" w:rsidRPr="00827E0B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“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багатопрофі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2169,4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1954,4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215,0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персоналу,безпечність надання медичних послуг.</w:t>
            </w:r>
          </w:p>
        </w:tc>
      </w:tr>
      <w:tr w:rsidR="0034272F">
        <w:trPr>
          <w:trHeight w:val="9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2385,0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2155,0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230,0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125,0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112,5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12,5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145,0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130,5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14,5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препаратів для дезінфекції, шкірних антисептиків, рідкого мила, паперових одноразових рушників.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“Кіцманська багатопрофі-льна лікарня 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1860,0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Забезпечить підвищення рівня  захисту медичного персоналу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, пацієнтів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відвідувачів.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1920,0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2280,0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2030,0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2390,0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2140,0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2265,0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3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 витратних матеріалів (рукавички, маски, респіратори, захисні  окуляри, стерильні аку-шерські набори, бахіли одно-разові, протиепідемічні набори)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“Кіцманська багатопрофі-льна лікарня 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3861,9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3861,9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персоналу, відвідувачів,безпечність надання медичної допомоги пацієнтам.</w:t>
            </w: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4055,0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3555,0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4250,0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3600,0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4470,0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3670,0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4690,0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3690,0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обладнання для дезінфекції та утилізації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(бактерицидних опромінювачів,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бокси для епідемічнонебезпечних відходів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,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ізки для транспортування відходів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, піч інсенераторя для спалювання органічних відходів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, капітальний ремонт приміщення для тимчасового зберігання відходів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Візки для транспортування відходів.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 xml:space="preserve">КНП “Кіцманська багатопрофі-льна лікарня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>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310,0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280,0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Забезпечити захист медичного та немедичного персоналу,безпечність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надання медичних послуг</w:t>
            </w: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1512,0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762,0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600,0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120,0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спецодягу та спецвзуття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КНП “Кіцманська багатопрофі-льна лікарня 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Попередження інфікування медичного персоналу на робочому місці.</w:t>
            </w: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160,0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160,0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170,0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Дотримання вимог профілак-тичних медичних оглядів (проведення щорічних медичних оглядів працівників)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“Кіцманська багатопрофі-льна лікарня 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Збереження здоров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'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 медичного персоналу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27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обладнання для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бактереологічної лабораторії (автоклав, денциляметр),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засобів та для визначення резистентності та постановки на чутливість до антибіотиків.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“Кіцманська багатопрофі-льна лікарня 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414,3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314,3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100,0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Покращення якості  призначення анти-біотиків пацієнтам, враховуючи чутливість до антибіотиків.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65,8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65,8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69,1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69,1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72,3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72,3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76,2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76,2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8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 диспенсерів для антисептиків, рідкого мила, одноразових паперових рушників.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“Кіцманська багатопрофі-льна лікарня інтенсивного лікування”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персоналу,безпечність надання медичної допомоги пацієнтам.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287"/>
        </w:trPr>
        <w:tc>
          <w:tcPr>
            <w:tcW w:w="582" w:type="dxa"/>
            <w:vMerge w:val="restart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 УФО -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опромінювачів екранованого типу.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“Кіцманська багатопрофі-льна лікарня інтенсивного лікування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  пацієнтів та відвіду-вачів від інфекційних хвороб,які передаються аерогенним шляхом</w:t>
            </w:r>
          </w:p>
        </w:tc>
      </w:tr>
      <w:tr w:rsidR="0034272F">
        <w:trPr>
          <w:trHeight w:val="20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27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244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10</w:t>
            </w: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Лампи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бактеріоцидні</w:t>
            </w:r>
          </w:p>
        </w:tc>
        <w:tc>
          <w:tcPr>
            <w:tcW w:w="1586" w:type="dxa"/>
            <w:vMerge w:val="restart"/>
            <w:vAlign w:val="center"/>
          </w:tcPr>
          <w:p w:rsidR="0034272F" w:rsidRPr="00827E0B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“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багатопрофі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2023-2027 роки</w:t>
            </w: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  пацієнтів та відвіду-вачів від інфекційних хвороб,які передаються аерогенним шляхом</w:t>
            </w: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Pr="00827E0B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c>
          <w:tcPr>
            <w:tcW w:w="8096" w:type="dxa"/>
            <w:gridSpan w:val="5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Всього: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42839,0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20165,1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3087,0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19586,9</w:t>
            </w:r>
          </w:p>
        </w:tc>
        <w:tc>
          <w:tcPr>
            <w:tcW w:w="2716" w:type="dxa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</w:tbl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uk-UA"/>
        </w:rPr>
      </w:pPr>
    </w:p>
    <w:p w:rsidR="0034272F" w:rsidRDefault="0034272F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Секретар міської ради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  <w:t>Петро ЧУПРИНА</w:t>
      </w: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bookmarkStart w:id="7" w:name="_GoBack"/>
      <w:bookmarkEnd w:id="7"/>
    </w:p>
    <w:sectPr w:rsidR="00827E0B" w:rsidSect="00827E0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F3D" w:rsidRDefault="007A3F3D">
      <w:pPr>
        <w:spacing w:line="240" w:lineRule="auto"/>
      </w:pPr>
      <w:r>
        <w:separator/>
      </w:r>
    </w:p>
  </w:endnote>
  <w:endnote w:type="continuationSeparator" w:id="0">
    <w:p w:rsidR="007A3F3D" w:rsidRDefault="007A3F3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F3D" w:rsidRDefault="007A3F3D">
      <w:pPr>
        <w:spacing w:after="0"/>
      </w:pPr>
      <w:r>
        <w:separator/>
      </w:r>
    </w:p>
  </w:footnote>
  <w:footnote w:type="continuationSeparator" w:id="0">
    <w:p w:rsidR="007A3F3D" w:rsidRDefault="007A3F3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042D"/>
    <w:multiLevelType w:val="multilevel"/>
    <w:tmpl w:val="072D042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A341B46"/>
    <w:multiLevelType w:val="multilevel"/>
    <w:tmpl w:val="0A341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743E0"/>
    <w:multiLevelType w:val="multilevel"/>
    <w:tmpl w:val="5A8743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2035"/>
    <w:rsid w:val="00020182"/>
    <w:rsid w:val="000360E7"/>
    <w:rsid w:val="00050B7C"/>
    <w:rsid w:val="00087FCA"/>
    <w:rsid w:val="00095C36"/>
    <w:rsid w:val="000A63C6"/>
    <w:rsid w:val="000D0765"/>
    <w:rsid w:val="000E5860"/>
    <w:rsid w:val="0010097C"/>
    <w:rsid w:val="00101170"/>
    <w:rsid w:val="00142825"/>
    <w:rsid w:val="00146D9A"/>
    <w:rsid w:val="0014729B"/>
    <w:rsid w:val="001A4851"/>
    <w:rsid w:val="001F71B7"/>
    <w:rsid w:val="00211789"/>
    <w:rsid w:val="00226E8D"/>
    <w:rsid w:val="00230294"/>
    <w:rsid w:val="0025415F"/>
    <w:rsid w:val="0027242C"/>
    <w:rsid w:val="00272D50"/>
    <w:rsid w:val="002B18DF"/>
    <w:rsid w:val="002C7F2A"/>
    <w:rsid w:val="002E7475"/>
    <w:rsid w:val="00333623"/>
    <w:rsid w:val="0034272F"/>
    <w:rsid w:val="00370B94"/>
    <w:rsid w:val="00380907"/>
    <w:rsid w:val="003814E5"/>
    <w:rsid w:val="00396AD1"/>
    <w:rsid w:val="003C6978"/>
    <w:rsid w:val="003F29F0"/>
    <w:rsid w:val="00436F63"/>
    <w:rsid w:val="004656B6"/>
    <w:rsid w:val="00486E7C"/>
    <w:rsid w:val="004B16B5"/>
    <w:rsid w:val="004B1F3C"/>
    <w:rsid w:val="004B520A"/>
    <w:rsid w:val="004B6C6A"/>
    <w:rsid w:val="004E50BF"/>
    <w:rsid w:val="0051313E"/>
    <w:rsid w:val="00522003"/>
    <w:rsid w:val="005263DD"/>
    <w:rsid w:val="00594483"/>
    <w:rsid w:val="005A13FE"/>
    <w:rsid w:val="005B2706"/>
    <w:rsid w:val="00602532"/>
    <w:rsid w:val="00625838"/>
    <w:rsid w:val="00630CBD"/>
    <w:rsid w:val="00642D91"/>
    <w:rsid w:val="006437D3"/>
    <w:rsid w:val="006662A7"/>
    <w:rsid w:val="006757DE"/>
    <w:rsid w:val="0068212F"/>
    <w:rsid w:val="0069682D"/>
    <w:rsid w:val="006C7CB8"/>
    <w:rsid w:val="006D60B9"/>
    <w:rsid w:val="006F730B"/>
    <w:rsid w:val="00734A7F"/>
    <w:rsid w:val="00765129"/>
    <w:rsid w:val="007720CC"/>
    <w:rsid w:val="007A3F3D"/>
    <w:rsid w:val="007B485F"/>
    <w:rsid w:val="007B5E27"/>
    <w:rsid w:val="007C3906"/>
    <w:rsid w:val="007C48A3"/>
    <w:rsid w:val="007C4E38"/>
    <w:rsid w:val="007F0953"/>
    <w:rsid w:val="007F5269"/>
    <w:rsid w:val="00827E0B"/>
    <w:rsid w:val="00864BD9"/>
    <w:rsid w:val="00872B39"/>
    <w:rsid w:val="008743D6"/>
    <w:rsid w:val="00890668"/>
    <w:rsid w:val="00895208"/>
    <w:rsid w:val="008A2547"/>
    <w:rsid w:val="008A44E0"/>
    <w:rsid w:val="008B5DE6"/>
    <w:rsid w:val="008E0328"/>
    <w:rsid w:val="009027E1"/>
    <w:rsid w:val="00903D01"/>
    <w:rsid w:val="009057FA"/>
    <w:rsid w:val="009344B4"/>
    <w:rsid w:val="00945F50"/>
    <w:rsid w:val="009503AC"/>
    <w:rsid w:val="0096008D"/>
    <w:rsid w:val="009712E8"/>
    <w:rsid w:val="009910B9"/>
    <w:rsid w:val="009A65A6"/>
    <w:rsid w:val="009B5972"/>
    <w:rsid w:val="009D7A63"/>
    <w:rsid w:val="009E2BD0"/>
    <w:rsid w:val="009F4E33"/>
    <w:rsid w:val="00A069AB"/>
    <w:rsid w:val="00A23A4B"/>
    <w:rsid w:val="00A35C90"/>
    <w:rsid w:val="00A3765C"/>
    <w:rsid w:val="00A424B4"/>
    <w:rsid w:val="00A66F4F"/>
    <w:rsid w:val="00AB4CF6"/>
    <w:rsid w:val="00AD6EA9"/>
    <w:rsid w:val="00B00B2D"/>
    <w:rsid w:val="00B05BAC"/>
    <w:rsid w:val="00B11CA0"/>
    <w:rsid w:val="00B168AC"/>
    <w:rsid w:val="00B24470"/>
    <w:rsid w:val="00B32432"/>
    <w:rsid w:val="00B607C0"/>
    <w:rsid w:val="00B611A0"/>
    <w:rsid w:val="00B70ABD"/>
    <w:rsid w:val="00B71A06"/>
    <w:rsid w:val="00BB3901"/>
    <w:rsid w:val="00BD6D4C"/>
    <w:rsid w:val="00BE186B"/>
    <w:rsid w:val="00C362B6"/>
    <w:rsid w:val="00C370EC"/>
    <w:rsid w:val="00C37708"/>
    <w:rsid w:val="00C37859"/>
    <w:rsid w:val="00C50FED"/>
    <w:rsid w:val="00C51894"/>
    <w:rsid w:val="00C77468"/>
    <w:rsid w:val="00C8298E"/>
    <w:rsid w:val="00CC2035"/>
    <w:rsid w:val="00D1078E"/>
    <w:rsid w:val="00D32782"/>
    <w:rsid w:val="00D46841"/>
    <w:rsid w:val="00D54900"/>
    <w:rsid w:val="00DA1BFC"/>
    <w:rsid w:val="00DA3182"/>
    <w:rsid w:val="00DA6960"/>
    <w:rsid w:val="00DB76D0"/>
    <w:rsid w:val="00DC3ACB"/>
    <w:rsid w:val="00DF783D"/>
    <w:rsid w:val="00E00C0B"/>
    <w:rsid w:val="00E02CAE"/>
    <w:rsid w:val="00E37D25"/>
    <w:rsid w:val="00E57CFC"/>
    <w:rsid w:val="00E70DE1"/>
    <w:rsid w:val="00EA4EAB"/>
    <w:rsid w:val="00EB06F0"/>
    <w:rsid w:val="00EE00C9"/>
    <w:rsid w:val="00EE46B8"/>
    <w:rsid w:val="00EF7DE7"/>
    <w:rsid w:val="00F04BC1"/>
    <w:rsid w:val="00F165F9"/>
    <w:rsid w:val="00F1794B"/>
    <w:rsid w:val="00F6433D"/>
    <w:rsid w:val="00F95D23"/>
    <w:rsid w:val="00FB6CFC"/>
    <w:rsid w:val="00FC0A3D"/>
    <w:rsid w:val="00FD216C"/>
    <w:rsid w:val="00FE7CEC"/>
    <w:rsid w:val="00FF59A7"/>
    <w:rsid w:val="0844216B"/>
    <w:rsid w:val="0DC5681D"/>
    <w:rsid w:val="101D3D9B"/>
    <w:rsid w:val="122B4AE8"/>
    <w:rsid w:val="141902AB"/>
    <w:rsid w:val="15DE23F4"/>
    <w:rsid w:val="1BC81072"/>
    <w:rsid w:val="1D7D2DC4"/>
    <w:rsid w:val="1EEF304E"/>
    <w:rsid w:val="20C36BD1"/>
    <w:rsid w:val="263A58E6"/>
    <w:rsid w:val="27175085"/>
    <w:rsid w:val="27496B31"/>
    <w:rsid w:val="2A0E60B3"/>
    <w:rsid w:val="2A7F1337"/>
    <w:rsid w:val="2EB45BB2"/>
    <w:rsid w:val="31CA4AE1"/>
    <w:rsid w:val="36EA627A"/>
    <w:rsid w:val="36F82A6E"/>
    <w:rsid w:val="3D473E81"/>
    <w:rsid w:val="44761ED0"/>
    <w:rsid w:val="45441E26"/>
    <w:rsid w:val="46154BDC"/>
    <w:rsid w:val="47014B93"/>
    <w:rsid w:val="49B54134"/>
    <w:rsid w:val="52820952"/>
    <w:rsid w:val="5508214A"/>
    <w:rsid w:val="576E0BDC"/>
    <w:rsid w:val="5ED655FE"/>
    <w:rsid w:val="667A2C2A"/>
    <w:rsid w:val="6E035861"/>
    <w:rsid w:val="705F4A66"/>
    <w:rsid w:val="70B2124A"/>
    <w:rsid w:val="72F04BB0"/>
    <w:rsid w:val="76895FB5"/>
    <w:rsid w:val="77853260"/>
    <w:rsid w:val="7C617353"/>
    <w:rsid w:val="7C765821"/>
    <w:rsid w:val="7DD5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/>
    <w:lsdException w:name="Normal Table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E7"/>
    <w:pPr>
      <w:spacing w:after="160" w:line="25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036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360E7"/>
    <w:rPr>
      <w:i/>
      <w:iCs/>
    </w:rPr>
  </w:style>
  <w:style w:type="character" w:styleId="a4">
    <w:name w:val="Hyperlink"/>
    <w:basedOn w:val="a0"/>
    <w:uiPriority w:val="99"/>
    <w:unhideWhenUsed/>
    <w:rsid w:val="000360E7"/>
    <w:rPr>
      <w:color w:val="0000FF"/>
      <w:u w:val="single"/>
    </w:rPr>
  </w:style>
  <w:style w:type="character" w:styleId="a5">
    <w:name w:val="Strong"/>
    <w:basedOn w:val="a0"/>
    <w:uiPriority w:val="22"/>
    <w:qFormat/>
    <w:rsid w:val="000360E7"/>
    <w:rPr>
      <w:b/>
      <w:bCs/>
    </w:rPr>
  </w:style>
  <w:style w:type="paragraph" w:styleId="a6">
    <w:name w:val="Normal (Web)"/>
    <w:aliases w:val="Обычный (Web)"/>
    <w:basedOn w:val="a"/>
    <w:rsid w:val="0003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0360E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360E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360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rvts23">
    <w:name w:val="rvts23"/>
    <w:basedOn w:val="a0"/>
    <w:rsid w:val="000360E7"/>
  </w:style>
  <w:style w:type="paragraph" w:customStyle="1" w:styleId="rvps2">
    <w:name w:val="rvps2"/>
    <w:basedOn w:val="a"/>
    <w:rsid w:val="0003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at0">
    <w:name w:val="dat0"/>
    <w:basedOn w:val="a0"/>
    <w:rsid w:val="000360E7"/>
  </w:style>
  <w:style w:type="paragraph" w:styleId="a9">
    <w:name w:val="Balloon Text"/>
    <w:basedOn w:val="a"/>
    <w:link w:val="aa"/>
    <w:uiPriority w:val="99"/>
    <w:semiHidden/>
    <w:unhideWhenUsed/>
    <w:rsid w:val="00B16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168A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894-20" TargetMode="External"/><Relationship Id="rId13" Type="http://schemas.openxmlformats.org/officeDocument/2006/relationships/hyperlink" Target="http://search.ligazakon.ua/l_doc2.nsf/link1/RE36946.html" TargetMode="External"/><Relationship Id="rId18" Type="http://schemas.openxmlformats.org/officeDocument/2006/relationships/hyperlink" Target="https://zakon.rada.gov.ua/laws/show/z1269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earch.ligazakon.ua/l_doc2.nsf/link1/RE36946.html" TargetMode="External"/><Relationship Id="rId17" Type="http://schemas.openxmlformats.org/officeDocument/2006/relationships/hyperlink" Target="https://zakon.rada.gov.ua/laws/show/z0894-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laws/show/z1110-2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1972-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laws/show/z0980-14" TargetMode="External"/><Relationship Id="rId10" Type="http://schemas.openxmlformats.org/officeDocument/2006/relationships/hyperlink" Target="https://zakon.rada.gov.ua/laws/show/1894-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1972-12" TargetMode="External"/><Relationship Id="rId14" Type="http://schemas.openxmlformats.org/officeDocument/2006/relationships/hyperlink" Target="https://zakon.rada.gov.ua/laws/show/z1324-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96666-128C-4753-9507-D35DB663E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19481</Words>
  <Characters>11105</Characters>
  <Application>Microsoft Office Word</Application>
  <DocSecurity>0</DocSecurity>
  <Lines>92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petromeroslavovih</cp:lastModifiedBy>
  <cp:revision>2</cp:revision>
  <cp:lastPrinted>2023-03-21T15:38:00Z</cp:lastPrinted>
  <dcterms:created xsi:type="dcterms:W3CDTF">2023-03-22T07:03:00Z</dcterms:created>
  <dcterms:modified xsi:type="dcterms:W3CDTF">2023-03-22T07:03:00Z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948D1E6A2E4443B8838305240A8F6258</vt:lpwstr>
  </property>
</Properties>
</file>