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5"/>
        <w:spacing/>
        <w:jc w:val="center"/>
        <w:rPr>
          <w:rFonts w:ascii="Times New Roman" w:hAnsi="Times New Roman"/>
          <w:sz w:val="22"/>
          <w:lang w:val="ru-ru"/>
        </w:rPr>
      </w:pPr>
      <w:r/>
      <w:bookmarkStart w:id="0" w:name="_Hlk479844739"/>
      <w:r/>
      <w:r>
        <w:rPr>
          <w:noProof/>
        </w:rPr>
        <w:object>
          <v:shapetype id="_x0000_t75" coordsize="21600,21600" o:spt="75" o:preferrelative="t" path="m,l,21600r21600,l21600,xe">
            <v:path gradientshapeok="t" o:connecttype="rect"/>
          </v:shapetype>
          <v:shape id="Об'єктOLE1" o:spid="_x0000_s1026" type="#_x0000_t75" style="width:37.50pt;height:50.25pt;z-index:251658241;mso-wrap-distance-left:9.00pt;mso-wrap-distance-top:0.00pt;mso-wrap-distance-right:9.00pt;mso-wrap-distance-bottom:0.00pt;mso-wrap-style:square" stroked="f" filled="f" v:ext="SMDATA_16_XVvwZBMAAAAlAAAAMg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">
            <v:imagedata r:id="rId8" o:title="media/image1"/>
          </v:shape>
          <o:OLEObject Type="Embed" ProgID="Paintbrush Picture" ShapeID="Об'єктOLE1" DrawAspect="Content" ObjectID="_1" r:id="rId9"/>
        </w:object>
      </w:r>
      <w:r/>
      <w:bookmarkEnd w:id="0"/>
      <w:r/>
      <w:r>
        <w:rPr>
          <w:rFonts w:ascii="Times New Roman" w:hAnsi="Times New Roman"/>
          <w:sz w:val="22"/>
          <w:lang w:val="ru-ru"/>
        </w:rPr>
      </w:r>
    </w:p>
    <w:p>
      <w:pPr>
        <w:pStyle w:val="para13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>
      <w:pPr>
        <w:pStyle w:val="para12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>
      <w:pPr>
        <w:pStyle w:val="para12"/>
        <w:spacing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>
      <w:pPr>
        <w:pStyle w:val="para5"/>
        <w:spacing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 Незалежності, 83, м. Кіцмань, Чернівецької обл. 59300 тел.2-39-75, факс.2-39-75</w:t>
      </w:r>
    </w:p>
    <w:p>
      <w:pPr>
        <w:pStyle w:val="para5"/>
        <w:spacing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</w:rPr>
        <w:t>:04062127@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  <w:lang w:val="en-us"/>
        </w:rPr>
        <w:t>ua</w:t>
      </w:r>
      <w:r>
        <w:rPr>
          <w:rFonts w:ascii="Times New Roman" w:hAnsi="Times New Roman"/>
          <w:szCs w:val="24"/>
        </w:rPr>
      </w:r>
    </w:p>
    <w:p>
      <w:pPr>
        <w:pStyle w:val="para4"/>
        <w:ind w:left="7080" w:firstLine="708"/>
        <w:spacing/>
        <w:jc w:val="center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0" hidden="0" allowOverlap="1">
                <wp:simplePos x="0" y="0"/>
                <wp:positionH relativeFrom="column">
                  <wp:posOffset>-171450</wp:posOffset>
                </wp:positionH>
                <wp:positionV relativeFrom="paragraph">
                  <wp:posOffset>53340</wp:posOffset>
                </wp:positionV>
                <wp:extent cx="6309360" cy="0"/>
                <wp:effectExtent l="6350" t="6350" r="6350" b="6350"/>
                <wp:wrapNone/>
                <wp:docPr id="2" name="Прямая соединительная лини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:sm="smNativeData" val="SMDATA_14_XVvwZBMAAAAlAAAACgAAAE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K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YAAAAAoAAAIAAAAAAAAAAAAAAAAgAAAPL+//8AAAAAAgAAAFQAAADQJgAAAAAAAAAAAACXBQAAbQ0AACgAAAAIAAAAAQAAAAEAAAA="/>
                          </a:ext>
                        </a:extLst>
                      </wps:cNvSpPr>
                      <wps:spPr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</a:ln>
                      </wps:spPr>
                      <wps:bodyPr spcFirstLastPara="1" vertOverflow="clip" horzOverflow="clip" lIns="91440" tIns="45720" rIns="91440" bIns="4572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3" o:spid="_x0000_s1027" style="position:absolute;width:496.80pt;height:0.00pt;z-index:251658242;mso-wrap-distance-left:9.00pt;mso-wrap-distance-top:0.00pt;mso-wrap-distance-right:9.00pt;mso-wrap-distance-bottom:0.00pt;mso-wrap-style:square" from="-13.50pt,4.20pt" to="483.30pt,4.20pt" strokeweight="0.50pt" filled="f" v:ext="SMDATA_14_XVvwZBMAAAAlAAAACgAAAE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K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YAAAAAoAAAIAAAAAAAAAAAAAAAAgAAAPL+//8AAAAAAgAAAFQAAADQJgAAAAAAAAAAAACXBQAAbQ0AACgAAAAIAAAAAQAAAAEAAAA=">
                <w10:wrap type="none" anchorx="text" anchory="text"/>
              </v:line>
            </w:pict>
          </mc:Fallback>
        </mc:AlternateContent>
      </w:r>
      <w:r>
        <w:rPr>
          <w:rFonts w:ascii="Times New Roman" w:hAnsi="Times New Roman"/>
        </w:rPr>
        <w:t xml:space="preserve"> </w:t>
      </w:r>
    </w:p>
    <w:p>
      <w:pPr>
        <w:ind w:left="57"/>
        <w:spacing w:after="0" w:line="240" w:lineRule="auto"/>
        <w:jc w:val="center"/>
        <w:tabs defTabSz="72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b/>
          <w:bCs/>
          <w:kern w:val="1"/>
          <w:sz w:val="24"/>
          <w:szCs w:val="24"/>
          <w:lang w:val="en-us" w:eastAsia="zh-cn" w:bidi="ar-sa"/>
        </w:rPr>
      </w:pPr>
      <w:r>
        <w:rPr>
          <w:rFonts w:ascii="Times New Roman" w:hAnsi="Times New Roman" w:eastAsia="Times New Roman" w:cs="Times New Roman"/>
          <w:b/>
          <w:sz w:val="20"/>
          <w:szCs w:val="24"/>
        </w:rPr>
        <w:t xml:space="preserve"> </w:t>
      </w:r>
      <w:r>
        <w:rPr>
          <w:rFonts w:ascii="Times New Roman" w:hAnsi="Times New Roman" w:eastAsia="Times New Roman" w:cs="Times New Roman"/>
          <w:b/>
          <w:bCs/>
          <w:kern w:val="1"/>
          <w:sz w:val="24"/>
          <w:szCs w:val="24"/>
          <w:lang w:val="uk-ua" w:eastAsia="zh-cn" w:bidi="ar-sa"/>
        </w:rPr>
        <w:t>Р І Ш Е Н Н Я №</w:t>
      </w:r>
      <w:r>
        <w:rPr>
          <w:rFonts w:ascii="Times New Roman" w:hAnsi="Times New Roman" w:eastAsia="Times New Roman" w:cs="Times New Roman"/>
          <w:b/>
          <w:bCs/>
          <w:kern w:val="1"/>
          <w:sz w:val="24"/>
          <w:szCs w:val="24"/>
          <w:lang w:val="en-us" w:eastAsia="zh-cn" w:bidi="ar-sa"/>
        </w:rPr>
        <w:t xml:space="preserve"> 269/8</w:t>
        <w:tab/>
        <w:tab/>
        <w:tab/>
        <w:tab/>
      </w:r>
    </w:p>
    <w:p>
      <w:pPr>
        <w:spacing w:after="0" w:line="240" w:lineRule="auto"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kern w:val="1"/>
          <w:sz w:val="16"/>
          <w:szCs w:val="16"/>
          <w:lang w:val="en-gb" w:eastAsia="zh-cn" w:bidi="ar-sa"/>
        </w:rPr>
      </w:pPr>
      <w:r>
        <w:rPr>
          <w:rFonts w:ascii="Times New Roman" w:hAnsi="Times New Roman" w:eastAsia="Times New Roman" w:cs="Times New Roman"/>
          <w:kern w:val="1"/>
          <w:sz w:val="16"/>
          <w:szCs w:val="16"/>
          <w:lang w:val="en-gb" w:eastAsia="zh-cn" w:bidi="ar-sa"/>
        </w:rPr>
      </w:r>
    </w:p>
    <w:p>
      <w:pPr>
        <w:spacing w:after="0" w:line="240" w:lineRule="auto"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kern w:val="1"/>
          <w:sz w:val="24"/>
          <w:szCs w:val="24"/>
          <w:lang w:val="uk-ua" w:eastAsia="zh-cn" w:bidi="ar-sa"/>
        </w:rPr>
      </w:pPr>
      <w:r>
        <w:rPr>
          <w:rFonts w:ascii="Times New Roman" w:hAnsi="Times New Roman" w:eastAsia="Times New Roman" w:cs="Times New Roman"/>
          <w:kern w:val="1"/>
          <w:sz w:val="24"/>
          <w:szCs w:val="24"/>
          <w:lang w:val="en-gb" w:eastAsia="zh-cn" w:bidi="ar-sa"/>
        </w:rPr>
        <w:t xml:space="preserve">XXX (позачергової) </w:t>
      </w:r>
      <w:r>
        <w:rPr>
          <w:rFonts w:ascii="Times New Roman" w:hAnsi="Times New Roman" w:eastAsia="Times New Roman" w:cs="Times New Roman"/>
          <w:kern w:val="1"/>
          <w:sz w:val="24"/>
          <w:szCs w:val="24"/>
          <w:lang w:val="uk-ua" w:eastAsia="zh-cn" w:bidi="ar-sa"/>
        </w:rPr>
        <w:t>сесії Кіцманської міської ради VІІI скликання</w:t>
      </w:r>
    </w:p>
    <w:p>
      <w:pPr>
        <w:spacing w:after="0" w:line="24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kern w:val="1"/>
          <w:sz w:val="24"/>
          <w:szCs w:val="24"/>
          <w:lang w:val="uk-ua" w:eastAsia="zh-cn" w:bidi="ar-sa"/>
        </w:rPr>
      </w:pPr>
      <w:r>
        <w:rPr>
          <w:rFonts w:ascii="Times New Roman" w:hAnsi="Times New Roman" w:eastAsia="Times New Roman" w:cs="Times New Roman"/>
          <w:kern w:val="1"/>
          <w:sz w:val="24"/>
          <w:szCs w:val="24"/>
          <w:lang w:val="uk-ua" w:eastAsia="zh-cn" w:bidi="ar-sa"/>
        </w:rPr>
      </w:r>
    </w:p>
    <w:p>
      <w:pPr>
        <w:spacing w:after="0" w:line="24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kern w:val="1"/>
          <w:sz w:val="24"/>
          <w:szCs w:val="24"/>
          <w:lang w:val="uk-ua" w:eastAsia="zh-cn" w:bidi="ar-sa"/>
        </w:rPr>
      </w:pPr>
      <w:r>
        <w:rPr>
          <w:rFonts w:ascii="Times New Roman" w:hAnsi="Times New Roman" w:eastAsia="Times New Roman" w:cs="Times New Roman"/>
          <w:kern w:val="1"/>
          <w:sz w:val="24"/>
          <w:szCs w:val="24"/>
          <w:lang w:val="uk-ua" w:eastAsia="zh-cn" w:bidi="ar-sa"/>
        </w:rPr>
        <w:t>від  30 серпня 2023 року                                                                                              м. Кіцмань</w:t>
      </w:r>
    </w:p>
    <w:p>
      <w:pPr>
        <w:pStyle w:val="para6"/>
        <w:ind w:right="3543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Про надання дозволу на передачу майна комунальної власності  з балансу КНП «Кіцманська багатопрофільна лікарня інтенсивного лікування» на баланс </w:t>
      </w:r>
      <w:r>
        <w:rPr>
          <w:rFonts w:ascii="Times New Roman" w:hAnsi="Times New Roman" w:eastAsia="Times New Roman"/>
          <w:b/>
          <w:sz w:val="24"/>
          <w:szCs w:val="24"/>
        </w:rPr>
        <w:t>КУ «Кіцманський територіальний центр соціального обслуговування (надання соціальних послуг)» Кіцманської міської ради</w:t>
      </w:r>
      <w:r>
        <w:rPr>
          <w:rFonts w:ascii="Times New Roman" w:hAnsi="Times New Roman"/>
          <w:b/>
          <w:sz w:val="24"/>
        </w:rPr>
      </w:r>
    </w:p>
    <w:p>
      <w:pPr>
        <w:pStyle w:val="para6"/>
        <w:ind w:right="3543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</w:r>
    </w:p>
    <w:p>
      <w:pPr>
        <w:ind w:firstLine="708"/>
        <w:spacing w:after="240" w:line="240" w:lineRule="auto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eastAsia="Times New Roman" w:cs="Times New Roman"/>
          <w:sz w:val="24"/>
          <w:szCs w:val="24"/>
          <w:lang w:val="uk-ua"/>
        </w:rPr>
      </w:pP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Керуючись 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статтями 133, 137 Господарського кодексу України статтями 26, 29 та 60 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Закону України «Про місцеве самоврядування в Україні», </w:t>
      </w:r>
      <w:r>
        <w:rPr>
          <w:rFonts w:ascii="Times New Roman" w:hAnsi="Times New Roman" w:cs="Times New Roman"/>
          <w:sz w:val="24"/>
          <w:szCs w:val="24"/>
          <w:lang w:val="uk-ua" w:eastAsia="uk-ua"/>
        </w:rPr>
        <w:t xml:space="preserve">висновками </w:t>
      </w:r>
      <w:r>
        <w:rPr>
          <w:rFonts w:ascii="Times New Roman" w:hAnsi="Times New Roman" w:cs="Times New Roman"/>
          <w:sz w:val="24"/>
          <w:szCs w:val="24"/>
          <w:lang w:val="uk-ua"/>
        </w:rPr>
        <w:t>постійної комісії з питань комунальної власності, житлово-комунального господарства, енергозбереження та транспорту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враховуючи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рішення виконавчого комітету Кіцманської міської ради від 08.02.2023 року № 47/2 «Про </w:t>
      </w:r>
      <w:r>
        <w:rPr>
          <w:rFonts w:ascii="Times New Roman" w:hAnsi="Times New Roman" w:cs="Times New Roman"/>
          <w:bCs/>
          <w:sz w:val="24"/>
          <w:szCs w:val="24"/>
          <w:lang w:val="uk-ua"/>
        </w:rPr>
        <w:t>коригування адреси об’єкта нерухомого майна, будівель і споруд Кіцманської центральної районної лікарні з поліклінікою, що належать Кіцманській міській раді</w:t>
      </w:r>
      <w:r>
        <w:rPr>
          <w:rFonts w:ascii="Times New Roman" w:hAnsi="Times New Roman" w:cs="Times New Roman"/>
          <w:sz w:val="24"/>
          <w:szCs w:val="24"/>
          <w:lang w:val="uk-ua"/>
        </w:rPr>
        <w:t>»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Кіцманська міська рада </w:t>
      </w:r>
      <w:r>
        <w:rPr>
          <w:rFonts w:ascii="Times New Roman" w:hAnsi="Times New Roman"/>
          <w:b/>
          <w:sz w:val="24"/>
          <w:szCs w:val="24"/>
          <w:lang w:val="uk-ua"/>
        </w:rPr>
        <w:t>ВИРІШИЛА: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</w:r>
    </w:p>
    <w:p>
      <w:pPr>
        <w:numPr>
          <w:ilvl w:val="0"/>
          <w:numId w:val="1"/>
        </w:numPr>
        <w:ind w:left="0" w:firstLine="709"/>
        <w:spacing w:after="0" w:line="240" w:lineRule="auto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eastAsia="Times New Roman" w:cs="Times New Roman"/>
          <w:sz w:val="24"/>
          <w:szCs w:val="24"/>
          <w:lang w:val="uk-ua"/>
        </w:rPr>
      </w:pP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Надати дозвіл на передачу з балансу </w:t>
      </w:r>
      <w:r>
        <w:rPr>
          <w:rFonts w:ascii="Times New Roman" w:hAnsi="Times New Roman" w:cs="Times New Roman"/>
          <w:sz w:val="24"/>
          <w:lang w:val="uk-ua"/>
        </w:rPr>
        <w:t>КНП «Кіцманська багатопрофільна лікарня інтенсивного лікування»</w:t>
      </w:r>
      <w:r>
        <w:rPr>
          <w:rFonts w:ascii="Times New Roman" w:hAnsi="Times New Roman" w:cs="Times New Roman"/>
          <w:b/>
          <w:sz w:val="24"/>
          <w:lang w:val="uk-ua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 в оперативне управління та на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 баланс </w:t>
      </w:r>
      <w:r>
        <w:rPr>
          <w:rFonts w:ascii="Times New Roman" w:hAnsi="Times New Roman" w:eastAsia="Times New Roman"/>
          <w:sz w:val="24"/>
          <w:szCs w:val="24"/>
          <w:lang w:val="uk-ua"/>
        </w:rPr>
        <w:t>КУ «Кіцманський територіальний центр соціального обслуговування (надання соціальних послуг)» Кіцманської міської ради</w:t>
      </w:r>
      <w:r>
        <w:rPr>
          <w:rFonts w:ascii="Times New Roman" w:hAnsi="Times New Roman" w:cs="Times New Roman"/>
          <w:b/>
          <w:sz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lang w:val="uk-ua"/>
        </w:rPr>
        <w:t>будівель</w:t>
      </w:r>
      <w:r>
        <w:rPr>
          <w:rFonts w:ascii="Times New Roman" w:hAnsi="Times New Roman" w:cs="Times New Roman"/>
          <w:sz w:val="24"/>
          <w:lang w:val="uk-ua"/>
        </w:rPr>
        <w:t xml:space="preserve"> лікувального корпусу літ. «</w:t>
      </w:r>
      <w:r>
        <w:rPr>
          <w:rFonts w:ascii="Times New Roman" w:hAnsi="Times New Roman" w:cs="Times New Roman"/>
          <w:sz w:val="24"/>
          <w:lang w:val="uk-ua"/>
        </w:rPr>
        <w:t>2</w:t>
      </w:r>
      <w:r>
        <w:rPr>
          <w:rFonts w:ascii="Times New Roman" w:hAnsi="Times New Roman" w:cs="Times New Roman"/>
          <w:sz w:val="24"/>
          <w:lang w:val="uk-ua"/>
        </w:rPr>
        <w:t xml:space="preserve">Е» загальною площею </w:t>
      </w:r>
      <w:r>
        <w:rPr>
          <w:rFonts w:ascii="Times New Roman" w:hAnsi="Times New Roman" w:cs="Times New Roman"/>
          <w:sz w:val="24"/>
          <w:lang w:val="uk-ua"/>
        </w:rPr>
        <w:t xml:space="preserve">430,2 </w:t>
      </w:r>
      <w:r>
        <w:rPr>
          <w:rFonts w:ascii="Times New Roman" w:hAnsi="Times New Roman" w:cs="Times New Roman"/>
          <w:sz w:val="24"/>
          <w:lang w:val="uk-ua"/>
        </w:rPr>
        <w:t>кв.м</w:t>
      </w:r>
      <w:r>
        <w:rPr>
          <w:rFonts w:ascii="Times New Roman" w:hAnsi="Times New Roman" w:cs="Times New Roman"/>
          <w:sz w:val="24"/>
          <w:lang w:val="uk-ua"/>
        </w:rPr>
        <w:t xml:space="preserve">., лікувального корпусу літ. «Ж», загальною площею 410,2 </w:t>
      </w:r>
      <w:r>
        <w:rPr>
          <w:rFonts w:ascii="Times New Roman" w:hAnsi="Times New Roman" w:cs="Times New Roman"/>
          <w:sz w:val="24"/>
          <w:lang w:val="uk-ua"/>
        </w:rPr>
        <w:t>кв.м</w:t>
      </w:r>
      <w:r>
        <w:rPr>
          <w:rFonts w:ascii="Times New Roman" w:hAnsi="Times New Roman" w:cs="Times New Roman"/>
          <w:sz w:val="24"/>
          <w:lang w:val="uk-ua"/>
        </w:rPr>
        <w:t xml:space="preserve">., </w:t>
      </w:r>
      <w:r>
        <w:rPr>
          <w:rFonts w:ascii="Times New Roman" w:hAnsi="Times New Roman" w:cs="Times New Roman"/>
          <w:sz w:val="24"/>
          <w:lang w:val="uk-ua"/>
        </w:rPr>
        <w:t>огорожі №1, які знаходяться по вул. Незалежності, 1-</w:t>
      </w:r>
      <w:r>
        <w:rPr>
          <w:rFonts w:ascii="Times New Roman" w:hAnsi="Times New Roman" w:cs="Times New Roman"/>
          <w:sz w:val="24"/>
          <w:lang w:val="uk-ua"/>
        </w:rPr>
        <w:t>Г</w:t>
      </w:r>
      <w:r>
        <w:rPr>
          <w:rFonts w:ascii="Times New Roman" w:hAnsi="Times New Roman" w:cs="Times New Roman"/>
          <w:sz w:val="24"/>
          <w:lang w:val="uk-ua"/>
        </w:rPr>
        <w:t xml:space="preserve"> в м. Кіцмань, Чернівецького району, Чернівецької області. 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</w:r>
    </w:p>
    <w:p>
      <w:pPr>
        <w:numPr>
          <w:ilvl w:val="0"/>
          <w:numId w:val="1"/>
        </w:numPr>
        <w:ind w:left="0" w:firstLine="709"/>
        <w:spacing w:after="0" w:line="240" w:lineRule="auto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eastAsia="Times New Roman" w:cs="Times New Roman"/>
          <w:sz w:val="24"/>
          <w:szCs w:val="24"/>
          <w:lang w:val="uk-ua"/>
        </w:rPr>
      </w:pP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Утворити та затвердити склад комісії для передачі з балансу </w:t>
      </w:r>
      <w:r>
        <w:rPr>
          <w:rFonts w:ascii="Times New Roman" w:hAnsi="Times New Roman" w:cs="Times New Roman"/>
          <w:sz w:val="24"/>
          <w:lang w:val="uk-ua"/>
        </w:rPr>
        <w:t>КНП «Кіцманська багатопрофільна лікарня інтенсивного лікування»</w:t>
      </w:r>
      <w:r>
        <w:rPr>
          <w:rFonts w:ascii="Times New Roman" w:hAnsi="Times New Roman" w:cs="Times New Roman"/>
          <w:b/>
          <w:sz w:val="24"/>
          <w:lang w:val="uk-ua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 в оперативне управління та на баланс  </w:t>
      </w:r>
      <w:r>
        <w:rPr>
          <w:rFonts w:ascii="Times New Roman" w:hAnsi="Times New Roman" w:eastAsia="Times New Roman"/>
          <w:sz w:val="24"/>
          <w:szCs w:val="24"/>
          <w:lang w:val="uk-ua"/>
        </w:rPr>
        <w:t>КУ «Кіцманський територіальний центр соціального обслуговування (надання соціальних послуг)» Кіцманської міської ради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>, що додається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 (додаток 1). 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</w:r>
    </w:p>
    <w:p>
      <w:pPr>
        <w:numPr>
          <w:ilvl w:val="0"/>
          <w:numId w:val="1"/>
        </w:numPr>
        <w:ind w:left="0" w:firstLine="709"/>
        <w:spacing w:after="0" w:line="240" w:lineRule="auto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eastAsia="Times New Roman" w:cs="Times New Roman"/>
          <w:sz w:val="24"/>
          <w:szCs w:val="24"/>
          <w:lang w:val="uk-ua"/>
        </w:rPr>
      </w:pP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Комісії по передачі майна з балансу </w:t>
      </w:r>
      <w:r>
        <w:rPr>
          <w:rFonts w:ascii="Times New Roman" w:hAnsi="Times New Roman" w:cs="Times New Roman"/>
          <w:sz w:val="24"/>
          <w:lang w:val="uk-ua"/>
        </w:rPr>
        <w:t>КНП «Кіцманська багатопрофільна лікарня інтенсивного лікування»</w:t>
      </w:r>
      <w:r>
        <w:rPr>
          <w:rFonts w:ascii="Times New Roman" w:hAnsi="Times New Roman" w:cs="Times New Roman"/>
          <w:b/>
          <w:sz w:val="24"/>
          <w:lang w:val="uk-ua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 в оперативне управління та на баланс </w:t>
      </w:r>
      <w:r>
        <w:rPr>
          <w:rFonts w:ascii="Times New Roman" w:hAnsi="Times New Roman" w:eastAsia="Times New Roman"/>
          <w:sz w:val="24"/>
          <w:szCs w:val="24"/>
          <w:lang w:val="uk-ua"/>
        </w:rPr>
        <w:t>КУ «Кіцманський територіальний центр соціального обслуговування (надання соціальних послуг)» Кіцманської міської ради</w:t>
      </w:r>
      <w:r>
        <w:rPr>
          <w:rFonts w:ascii="Times New Roman" w:hAnsi="Times New Roman" w:cs="Times New Roman"/>
          <w:b/>
          <w:sz w:val="24"/>
          <w:lang w:val="uk-ua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здійснити передачу 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майна 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  <w:t xml:space="preserve">та </w:t>
      </w:r>
      <w:r>
        <w:rPr>
          <w:rFonts w:ascii="Times New Roman" w:hAnsi="Times New Roman" w:cs="Times New Roman"/>
          <w:sz w:val="24"/>
          <w:szCs w:val="28"/>
          <w:lang w:val="uk-ua"/>
        </w:rPr>
        <w:t xml:space="preserve">подати </w:t>
      </w:r>
      <w:r>
        <w:rPr>
          <w:rFonts w:ascii="Times New Roman" w:hAnsi="Times New Roman" w:cs="Times New Roman"/>
          <w:sz w:val="24"/>
          <w:szCs w:val="28"/>
          <w:lang w:val="uk-ua"/>
        </w:rPr>
        <w:t xml:space="preserve">акт </w:t>
      </w:r>
      <w:r>
        <w:rPr>
          <w:rFonts w:ascii="Times New Roman" w:hAnsi="Times New Roman" w:cs="Times New Roman"/>
          <w:sz w:val="24"/>
          <w:szCs w:val="28"/>
          <w:lang w:val="uk-ua"/>
        </w:rPr>
        <w:t>приймання-передачі на затвердження  міському голові</w:t>
      </w:r>
      <w:r>
        <w:rPr>
          <w:rFonts w:ascii="Times New Roman" w:hAnsi="Times New Roman" w:cs="Times New Roman"/>
          <w:sz w:val="24"/>
          <w:szCs w:val="28"/>
          <w:lang w:val="uk-ua"/>
        </w:rPr>
        <w:t xml:space="preserve">. 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</w:r>
    </w:p>
    <w:p>
      <w:pPr>
        <w:numPr>
          <w:ilvl w:val="0"/>
          <w:numId w:val="1"/>
        </w:numPr>
        <w:ind w:left="0" w:firstLine="709"/>
        <w:spacing w:after="0" w:line="240" w:lineRule="auto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eastAsia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Контроль за виконанням цього рішення покласти на заступника міського голови з питань діяльності виконавчих органів Юрія КОСАРА, постійну комісію з питань комунальної власності, житлово-комунального господарства, енергозбереження та транспорту (Ярослав ЯРЕМІЙ)</w:t>
      </w:r>
      <w:r>
        <w:rPr>
          <w:rFonts w:ascii="Times New Roman" w:hAnsi="Times New Roman" w:cs="Times New Roman"/>
          <w:sz w:val="24"/>
          <w:szCs w:val="28"/>
          <w:lang w:val="uk-ua"/>
        </w:rPr>
        <w:t xml:space="preserve">. </w:t>
      </w:r>
      <w:r>
        <w:rPr>
          <w:rFonts w:ascii="Times New Roman" w:hAnsi="Times New Roman" w:eastAsia="Times New Roman" w:cs="Times New Roman"/>
          <w:sz w:val="24"/>
          <w:szCs w:val="24"/>
          <w:lang w:val="uk-ua"/>
        </w:rPr>
      </w:r>
    </w:p>
    <w:p>
      <w:pPr>
        <w:pStyle w:val="para11"/>
        <w:ind w:left="1440"/>
        <w:spacing w:after="0" w:line="240" w:lineRule="auto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eastAsia="Times New Roman" w:cs="Times New Roman"/>
          <w:sz w:val="14"/>
          <w:szCs w:val="24"/>
          <w:lang w:val="uk-ua"/>
        </w:rPr>
      </w:pPr>
      <w:r>
        <w:rPr>
          <w:rFonts w:ascii="Times New Roman" w:hAnsi="Times New Roman" w:eastAsia="Times New Roman" w:cs="Times New Roman"/>
          <w:sz w:val="14"/>
          <w:szCs w:val="24"/>
          <w:lang w:val="uk-ua"/>
        </w:rPr>
      </w:r>
    </w:p>
    <w:p>
      <w:pPr>
        <w:pStyle w:val="para3"/>
        <w:ind w:firstLine="450"/>
        <w:spacing w:before="0" w:after="150" w:beforeAutospacing="0" w:afterAutospacing="0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b/>
          <w:lang w:val="uk-ua"/>
        </w:rPr>
      </w:pPr>
      <w:r>
        <w:rPr>
          <w:b/>
          <w:lang w:val="uk-ua"/>
        </w:rPr>
        <w:t>Міський голова                                                                                       Сергій БУЛЕГА</w:t>
      </w:r>
    </w:p>
    <w:p>
      <w:pPr>
        <w:pStyle w:val="para6"/>
        <w:rPr>
          <w:rFonts w:ascii="Times New Roman" w:hAnsi="Times New Roman"/>
          <w:sz w:val="24"/>
        </w:rPr>
      </w:pPr>
      <w: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 xml:space="preserve">  </w:t>
      </w:r>
    </w:p>
    <w:p>
      <w:pPr>
        <w:pStyle w:val="para6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para6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para6"/>
        <w:ind w:left="4248" w:firstLine="708"/>
        <w:rPr>
          <w:rFonts w:ascii="Times New Roman" w:hAnsi="Times New Roman" w:eastAsia="Times New Roman" w:cs="Times New Roman"/>
          <w:kern w:val="1"/>
          <w:sz w:val="24"/>
          <w:szCs w:val="24"/>
          <w:lang w:eastAsia="zh-cn" w:bidi="ar-sa"/>
        </w:rPr>
      </w:pPr>
      <w:r>
        <w:rPr>
          <w:rFonts w:ascii="Times New Roman" w:hAnsi="Times New Roman"/>
          <w:sz w:val="24"/>
        </w:rPr>
        <w:t xml:space="preserve">   </w:t>
      </w:r>
      <w:r>
        <w:rPr>
          <w:rFonts w:ascii="Times New Roman" w:hAnsi="Times New Roman" w:eastAsia="Times New Roman" w:cs="Times New Roman"/>
          <w:kern w:val="1"/>
          <w:sz w:val="24"/>
          <w:szCs w:val="24"/>
          <w:lang w:eastAsia="zh-cn" w:bidi="ar-sa"/>
        </w:rPr>
        <w:tab/>
        <w:tab/>
        <w:tab/>
        <w:t>Додаток 1</w:t>
      </w:r>
    </w:p>
    <w:p>
      <w:pPr>
        <w:ind w:left="6946"/>
        <w:spacing w:after="0" w:line="24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kern w:val="1"/>
          <w:sz w:val="24"/>
          <w:szCs w:val="24"/>
          <w:lang w:val="uk-ua" w:eastAsia="zh-cn" w:bidi="ar-sa"/>
        </w:rPr>
      </w:pPr>
      <w:r>
        <w:rPr>
          <w:rFonts w:ascii="Times New Roman" w:hAnsi="Times New Roman" w:eastAsia="Times New Roman" w:cs="Times New Roman"/>
          <w:kern w:val="1"/>
          <w:sz w:val="24"/>
          <w:szCs w:val="24"/>
          <w:lang w:val="uk-ua" w:eastAsia="zh-cn" w:bidi="ar-sa"/>
        </w:rPr>
        <w:t>до рішення XXX(позачергової)сесії Кіцманської міської ради VIII скликання</w:t>
      </w:r>
    </w:p>
    <w:p>
      <w:pPr>
        <w:ind w:left="6946"/>
        <w:spacing w:after="0" w:line="24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 w:cs="Times New Roman"/>
          <w:kern w:val="1"/>
          <w:sz w:val="24"/>
          <w:szCs w:val="24"/>
          <w:lang w:val="en-us" w:eastAsia="zh-cn" w:bidi="ar-sa"/>
        </w:rPr>
      </w:pPr>
      <w:r>
        <w:rPr>
          <w:rFonts w:ascii="Times New Roman" w:hAnsi="Times New Roman" w:eastAsia="Times New Roman" w:cs="Times New Roman"/>
          <w:kern w:val="1"/>
          <w:sz w:val="24"/>
          <w:szCs w:val="24"/>
          <w:lang w:val="uk-ua" w:eastAsia="zh-cn" w:bidi="ar-sa"/>
        </w:rPr>
        <w:t xml:space="preserve">від  30.08.2023р. </w:t>
      </w:r>
      <w:r>
        <w:rPr>
          <w:rFonts w:ascii="Segoe UI Symbol" w:hAnsi="Segoe UI Symbol" w:eastAsia="Segoe UI Symbol" w:cs="Segoe UI Symbol"/>
          <w:kern w:val="1"/>
          <w:sz w:val="24"/>
          <w:szCs w:val="24"/>
          <w:lang w:val="uk-ua" w:eastAsia="zh-cn" w:bidi="ar-sa"/>
        </w:rPr>
        <w:t>№</w:t>
      </w:r>
      <w:r>
        <w:rPr>
          <w:rFonts w:ascii="Times New Roman" w:hAnsi="Times New Roman" w:eastAsia="Times New Roman" w:cs="Times New Roman"/>
          <w:kern w:val="1"/>
          <w:sz w:val="24"/>
          <w:szCs w:val="24"/>
          <w:lang w:val="en-us" w:eastAsia="zh-cn" w:bidi="ar-sa"/>
        </w:rPr>
        <w:t> 269/8</w:t>
      </w:r>
    </w:p>
    <w:p>
      <w:pPr>
        <w:suppressAutoHyphens/>
        <w:hyphenationLines w:val="0"/>
        <w:widowControl w:val="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pStyle w:val="para6"/>
        <w: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СКЛАД</w:t>
      </w:r>
    </w:p>
    <w:p>
      <w:pPr>
        <w:pStyle w:val="para6"/>
        <w:spacing/>
        <w:jc w:val="center"/>
        <w:rPr>
          <w:rFonts w:ascii="Times New Roman" w:hAnsi="Times New Roman" w:eastAsia="Times New Roman"/>
          <w:b/>
          <w:sz w:val="24"/>
          <w:szCs w:val="24"/>
        </w:rPr>
      </w:pPr>
      <w:r>
        <w:rPr>
          <w:rFonts w:ascii="Times New Roman" w:hAnsi="Times New Roman" w:eastAsia="Times New Roman"/>
          <w:b/>
          <w:sz w:val="24"/>
          <w:szCs w:val="24"/>
        </w:rPr>
        <w:t xml:space="preserve">комісії для передачі з балансу </w:t>
      </w:r>
      <w:r>
        <w:rPr>
          <w:rFonts w:ascii="Times New Roman" w:hAnsi="Times New Roman"/>
          <w:b/>
          <w:sz w:val="24"/>
        </w:rPr>
        <w:t xml:space="preserve">КНП «Кіцманська багатопрофільна лікарня інтенсивного лікування» </w:t>
      </w:r>
      <w:r>
        <w:rPr>
          <w:rFonts w:ascii="Times New Roman" w:hAnsi="Times New Roman" w:eastAsia="Times New Roman"/>
          <w:b/>
          <w:sz w:val="24"/>
          <w:szCs w:val="24"/>
        </w:rPr>
        <w:t xml:space="preserve"> в оперативне управління та на баланс  </w:t>
      </w:r>
      <w:r>
        <w:rPr>
          <w:rFonts w:ascii="Times New Roman" w:hAnsi="Times New Roman" w:eastAsia="Times New Roman"/>
          <w:b/>
          <w:sz w:val="24"/>
          <w:szCs w:val="24"/>
        </w:rPr>
        <w:t>КУ «Кіцманський територіальний центр соціального обслуговування (надання соціальних послуг)» Кіцманської міської ради</w:t>
      </w:r>
      <w:r>
        <w:rPr>
          <w:rFonts w:ascii="Times New Roman" w:hAnsi="Times New Roman" w:eastAsia="Times New Roman"/>
          <w:b/>
          <w:sz w:val="24"/>
          <w:szCs w:val="24"/>
        </w:rPr>
      </w:r>
    </w:p>
    <w:p>
      <w:pPr>
        <w:pStyle w:val="para6"/>
        <w: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tbl>
      <w:tblPr>
        <w:tblStyle w:val="TableGrid"/>
        <w:name w:val="Таблиця1"/>
        <w:tabOrder w:val="0"/>
        <w:jc w:val="left"/>
        <w:tblInd w:w="137" w:type="dxa"/>
        <w:tblW w:w="9588" w:type="dxa"/>
        <w:tblLook w:val="04A0" w:firstRow="1" w:lastRow="0" w:firstColumn="1" w:lastColumn="0" w:noHBand="0" w:noVBand="1"/>
      </w:tblPr>
      <w:tblGrid>
        <w:gridCol w:w="3114"/>
        <w:gridCol w:w="567"/>
        <w:gridCol w:w="5907"/>
      </w:tblGrid>
      <w:tr>
        <w:trPr>
          <w:cantSplit w:val="0"/>
          <w:trHeight w:val="0" w:hRule="auto"/>
        </w:trPr>
        <w:tc>
          <w:tcPr>
            <w:tcW w:w="3114" w:type="dxa"/>
            <w:tmTcPr id="1693473629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Юрій КОСАР</w:t>
            </w:r>
          </w:p>
        </w:tc>
        <w:tc>
          <w:tcPr>
            <w:tcW w:w="567" w:type="dxa"/>
            <w:tmTcPr id="1693473629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̶</w:t>
            </w:r>
          </w:p>
        </w:tc>
        <w:tc>
          <w:tcPr>
            <w:tcW w:w="5907" w:type="dxa"/>
            <w:tmTcPr id="1693473629" protected="0"/>
          </w:tcPr>
          <w:p>
            <w:pPr>
              <w:pStyle w:val="para6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заступник міського голови з питань діяльності виконавчих органів,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голова комісії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cantSplit w:val="0"/>
          <w:trHeight w:val="0" w:hRule="auto"/>
        </w:trPr>
        <w:tc>
          <w:tcPr>
            <w:tcW w:w="9588" w:type="dxa"/>
            <w:gridSpan w:val="3"/>
            <w:tmTcPr id="1693473629" protected="0"/>
          </w:tcPr>
          <w:p>
            <w:pPr>
              <w:pStyle w:val="para6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                                                      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Члени комісії: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</w:r>
          </w:p>
          <w:p>
            <w:pPr>
              <w:pStyle w:val="para6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</w:tc>
      </w:tr>
      <w:tr>
        <w:trPr>
          <w:cantSplit w:val="0"/>
          <w:trHeight w:val="0" w:hRule="auto"/>
        </w:trPr>
        <w:tc>
          <w:tcPr>
            <w:tcW w:w="3114" w:type="dxa"/>
            <w:tmTcPr id="1693473629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Ірина КОРОЛЮК</w:t>
            </w:r>
          </w:p>
        </w:tc>
        <w:tc>
          <w:tcPr>
            <w:tcW w:w="567" w:type="dxa"/>
            <w:tmTcPr id="1693473629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̶</w:t>
            </w:r>
          </w:p>
        </w:tc>
        <w:tc>
          <w:tcPr>
            <w:tcW w:w="5907" w:type="dxa"/>
            <w:tmTcPr id="1693473629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начальник відділу правового забезпечення </w:t>
            </w:r>
            <w:r/>
            <w:bookmarkStart w:id="1" w:name="_GoBack"/>
            <w:r/>
            <w:bookmarkEnd w:id="1"/>
            <w:r/>
            <w:r>
              <w:rPr>
                <w:rFonts w:ascii="Times New Roman" w:hAnsi="Times New Roman"/>
                <w:sz w:val="24"/>
                <w:szCs w:val="24"/>
              </w:rPr>
              <w:t>виконавчого комітету міської ради;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para6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</w:tc>
      </w:tr>
      <w:tr>
        <w:trPr>
          <w:cantSplit w:val="0"/>
          <w:trHeight w:val="0" w:hRule="auto"/>
        </w:trPr>
        <w:tc>
          <w:tcPr>
            <w:tcW w:w="3114" w:type="dxa"/>
            <w:tmTcPr id="1693473629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Родіон ЛИСАК</w:t>
            </w:r>
          </w:p>
        </w:tc>
        <w:tc>
          <w:tcPr>
            <w:tcW w:w="567" w:type="dxa"/>
            <w:tmTcPr id="1693473629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̶</w:t>
            </w:r>
          </w:p>
        </w:tc>
        <w:tc>
          <w:tcPr>
            <w:tcW w:w="5907" w:type="dxa"/>
            <w:tmTcPr id="1693473629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відділу з питань житлово-комунального господарства та охорони довкілля;</w:t>
            </w:r>
          </w:p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cantSplit w:val="0"/>
          <w:trHeight w:val="0" w:hRule="auto"/>
        </w:trPr>
        <w:tc>
          <w:tcPr>
            <w:tcW w:w="3114" w:type="dxa"/>
            <w:tmTcPr id="1693473629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Валентина РУХТУРАК</w:t>
            </w:r>
          </w:p>
        </w:tc>
        <w:tc>
          <w:tcPr>
            <w:tcW w:w="567" w:type="dxa"/>
            <w:tmTcPr id="1693473629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5907" w:type="dxa"/>
            <w:tmTcPr id="1693473629" protected="0"/>
          </w:tcPr>
          <w:p>
            <w:pPr>
              <w:pStyle w:val="para6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>КУ «Кіцманський територіальний центр соціального обслуговування (надання соціальних послуг)»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>;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cantSplit w:val="0"/>
          <w:trHeight w:val="0" w:hRule="auto"/>
        </w:trPr>
        <w:tc>
          <w:tcPr>
            <w:tcW w:w="3114" w:type="dxa"/>
            <w:tmTcPr id="1693473629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Ірина БЛЯХАРСЬКА</w:t>
            </w:r>
          </w:p>
        </w:tc>
        <w:tc>
          <w:tcPr>
            <w:tcW w:w="567" w:type="dxa"/>
            <w:tmTcPr id="1693473629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5907" w:type="dxa"/>
            <w:tmTcPr id="1693473629" protected="0"/>
          </w:tcPr>
          <w:p>
            <w:pPr>
              <w:pStyle w:val="para6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головний бухгалтер 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>КУ «Кіцманський територіальний центр соціального обслуговування (надання соціальних послуг)»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>;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cantSplit w:val="0"/>
          <w:trHeight w:val="0" w:hRule="auto"/>
        </w:trPr>
        <w:tc>
          <w:tcPr>
            <w:tcW w:w="3114" w:type="dxa"/>
            <w:tmTcPr id="1693473629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Оксана ФІВЧУК</w:t>
            </w:r>
          </w:p>
        </w:tc>
        <w:tc>
          <w:tcPr>
            <w:tcW w:w="567" w:type="dxa"/>
            <w:tmTcPr id="1693473629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5907" w:type="dxa"/>
            <w:tmTcPr id="1693473629" protected="0"/>
          </w:tcPr>
          <w:p>
            <w:pPr>
              <w:pStyle w:val="para6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провідний бухгалтер 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>КУ «Кіцманський територіальний центр соціального обслуговування (надання соціальних послуг)»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>;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cantSplit w:val="0"/>
          <w:trHeight w:val="0" w:hRule="auto"/>
        </w:trPr>
        <w:tc>
          <w:tcPr>
            <w:tcW w:w="3114" w:type="dxa"/>
            <w:tmTcPr id="1693473629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Володимир ХРОМЮК</w:t>
            </w:r>
          </w:p>
        </w:tc>
        <w:tc>
          <w:tcPr>
            <w:tcW w:w="567" w:type="dxa"/>
            <w:tmTcPr id="1693473629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5907" w:type="dxa"/>
            <w:tmTcPr id="1693473629" protected="0"/>
          </w:tcPr>
          <w:p>
            <w:pPr>
              <w:pStyle w:val="para6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генеральний директор КНП «</w:t>
            </w:r>
            <w:r>
              <w:rPr>
                <w:rFonts w:ascii="Times New Roman" w:hAnsi="Times New Roman"/>
                <w:sz w:val="24"/>
              </w:rPr>
              <w:t>Кіцманська багатопрофільна лікарня інтенсивного лікування»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>;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cantSplit w:val="0"/>
          <w:trHeight w:val="0" w:hRule="auto"/>
        </w:trPr>
        <w:tc>
          <w:tcPr>
            <w:tcW w:w="3114" w:type="dxa"/>
            <w:tmTcPr id="1693473629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Галина ТУРЧАК</w:t>
            </w:r>
          </w:p>
        </w:tc>
        <w:tc>
          <w:tcPr>
            <w:tcW w:w="567" w:type="dxa"/>
            <w:tmTcPr id="1693473629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5907" w:type="dxa"/>
            <w:tmTcPr id="1693473629" protected="0"/>
          </w:tcPr>
          <w:p>
            <w:pPr>
              <w:pStyle w:val="para6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бухгалтер КНП «</w:t>
            </w:r>
            <w:r>
              <w:rPr>
                <w:rFonts w:ascii="Times New Roman" w:hAnsi="Times New Roman"/>
                <w:sz w:val="24"/>
              </w:rPr>
              <w:t>Кіцманська багатопрофільна лікарня інтенсивного лікування»;</w:t>
            </w:r>
          </w:p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cantSplit w:val="0"/>
          <w:trHeight w:val="0" w:hRule="auto"/>
        </w:trPr>
        <w:tc>
          <w:tcPr>
            <w:tcW w:w="3114" w:type="dxa"/>
            <w:tmTcPr id="1693473629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Леся СТІНСЬКА</w:t>
            </w:r>
          </w:p>
        </w:tc>
        <w:tc>
          <w:tcPr>
            <w:tcW w:w="567" w:type="dxa"/>
            <w:tmTcPr id="1693473629" protected="0"/>
          </w:tcPr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5907" w:type="dxa"/>
            <w:tmTcPr id="1693473629" protected="0"/>
          </w:tcPr>
          <w:p>
            <w:pPr>
              <w:pStyle w:val="para6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головний бухгалтер КНП «</w:t>
            </w:r>
            <w:r>
              <w:rPr>
                <w:rFonts w:ascii="Times New Roman" w:hAnsi="Times New Roman"/>
                <w:sz w:val="24"/>
              </w:rPr>
              <w:t>Кіцманська багатопрофільна лікарня інтенсивного лікування»;</w:t>
            </w:r>
          </w:p>
          <w:p>
            <w:pPr>
              <w:pStyle w:val="par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pStyle w:val="para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para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para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para6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Секретар сесії</w:t>
        <w:tab/>
        <w:tab/>
        <w:tab/>
        <w:tab/>
        <w:tab/>
        <w:tab/>
        <w:tab/>
        <w:t xml:space="preserve">  Ірина КОРОЛЮК</w:t>
      </w:r>
    </w:p>
    <w:p>
      <w:pPr>
        <w:spacing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nextPage"/>
      <w:pgSz w:h="16838" w:w="11906"/>
      <w:pgMar w:left="1701" w:top="851" w:right="850" w:bottom="709" w:header="0" w:footer="0"/>
      <w:paperSrc w:first="0" w:other="0" a="0" b="0"/>
      <w:pgNumType w:fmt="decimal"/>
      <w:tmGutter w:val="3"/>
      <w:mirrorMargins w:val="0"/>
      <w:tmSection w:h="-2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Antiqua Cyr">
    <w:panose1 w:val="020B0604020202020204"/>
    <w:charset w:val="00"/>
    <w:family w:val="swiss"/>
    <w:pitch w:val="default"/>
  </w:font>
  <w:font w:name="Symbol">
    <w:panose1 w:val="05050102010706020507"/>
    <w:charset w:val="02"/>
    <w:family w:val="roman"/>
    <w:pitch w:val="default"/>
  </w:font>
  <w:font w:name="Courier New">
    <w:panose1 w:val="02070309020205020404"/>
    <w:charset w:val="00"/>
    <w:family w:val="modern"/>
    <w:pitch w:val="default"/>
  </w:font>
  <w:font w:name="Wingdings">
    <w:panose1 w:val="05000000000000000000"/>
    <w:charset w:val="02"/>
    <w:family w:val="auto"/>
    <w:pitch w:val="default"/>
  </w:font>
  <w:font w:name="Calibri">
    <w:panose1 w:val="020F0502020204030204"/>
    <w:charset w:val="00"/>
    <w:family w:val="swiss"/>
    <w:pitch w:val="default"/>
  </w:font>
  <w:font w:name="Antiqua">
    <w:panose1 w:val="020B0604020202020204"/>
    <w:charset w:val="00"/>
    <w:family w:val="swiss"/>
    <w:pitch w:val="default"/>
  </w:font>
  <w:font w:name="Tahoma">
    <w:panose1 w:val="020B0604030504040204"/>
    <w:charset w:val="00"/>
    <w:family w:val="swiss"/>
    <w:pitch w:val="default"/>
  </w:font>
  <w:font w:name="Cambria">
    <w:panose1 w:val="02040503050406030204"/>
    <w:charset w:val="00"/>
    <w:family w:val="roman"/>
    <w:pitch w:val="default"/>
  </w:font>
  <w:font w:name="Segoe UI Symbol">
    <w:panose1 w:val="020B0502040204020203"/>
    <w:charset w:val="00"/>
    <w:family w:val="swiss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hybridMultilevel"/>
    <w:name w:val="Нумерований список 1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decimal"/>
      <w:suff w:val="tab"/>
      <w:lvlText w:val="%2)"/>
      <w:lvlJc w:val="left"/>
      <w:pPr>
        <w:ind w:left="1080" w:hanging="0"/>
      </w:pPr>
      <w:rPr>
        <w:rFonts w:eastAsia="Calibri"/>
      </w:rPr>
    </w:lvl>
    <w:lvl w:ilvl="2">
      <w:start w:val="1"/>
      <w:numFmt w:val="decimal"/>
      <w:suff w:val="tab"/>
      <w:lvlText w:val="%3."/>
      <w:lvlJc w:val="left"/>
      <w:pPr>
        <w:ind w:left="180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decimal"/>
      <w:suff w:val="tab"/>
      <w:lvlText w:val="%5."/>
      <w:lvlJc w:val="left"/>
      <w:pPr>
        <w:ind w:left="3240" w:hanging="0"/>
      </w:pPr>
    </w:lvl>
    <w:lvl w:ilvl="5">
      <w:start w:val="1"/>
      <w:numFmt w:val="decimal"/>
      <w:suff w:val="tab"/>
      <w:lvlText w:val="%6."/>
      <w:lvlJc w:val="left"/>
      <w:pPr>
        <w:ind w:left="396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decimal"/>
      <w:suff w:val="tab"/>
      <w:lvlText w:val="%8."/>
      <w:lvlJc w:val="left"/>
      <w:pPr>
        <w:ind w:left="5400" w:hanging="0"/>
      </w:pPr>
    </w:lvl>
    <w:lvl w:ilvl="8">
      <w:start w:val="1"/>
      <w:numFmt w:val="decimal"/>
      <w:suff w:val="tab"/>
      <w:lvlText w:val="%9."/>
      <w:lvlJc w:val="left"/>
      <w:pPr>
        <w:ind w:left="6120" w:hanging="0"/>
      </w:pPr>
    </w:lvl>
  </w:abstractNum>
  <w:abstractNum w:abstractNumId="2">
    <w:multiLevelType w:val="hybridMultilevel"/>
    <w:name w:val="Нумерований список 2"/>
    <w:lvl w:ilvl="0">
      <w:start w:val="1"/>
      <w:numFmt w:val="decimal"/>
      <w:suff w:val="tab"/>
      <w:lvlText w:val="%1."/>
      <w:lvlJc w:val="left"/>
      <w:pPr>
        <w:ind w:left="4253" w:hanging="0"/>
      </w:pPr>
    </w:lvl>
    <w:lvl w:ilvl="1">
      <w:start w:val="1"/>
      <w:numFmt w:val="decimal"/>
      <w:suff w:val="tab"/>
      <w:lvlText w:val="%2."/>
      <w:lvlJc w:val="left"/>
      <w:pPr>
        <w:ind w:left="1080" w:hanging="0"/>
      </w:pPr>
    </w:lvl>
    <w:lvl w:ilvl="2">
      <w:start w:val="1"/>
      <w:numFmt w:val="decimal"/>
      <w:suff w:val="tab"/>
      <w:lvlText w:val="%3."/>
      <w:lvlJc w:val="left"/>
      <w:pPr>
        <w:ind w:left="180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decimal"/>
      <w:suff w:val="tab"/>
      <w:lvlText w:val="%5."/>
      <w:lvlJc w:val="left"/>
      <w:pPr>
        <w:ind w:left="3240" w:hanging="0"/>
      </w:pPr>
    </w:lvl>
    <w:lvl w:ilvl="5">
      <w:start w:val="1"/>
      <w:numFmt w:val="decimal"/>
      <w:suff w:val="tab"/>
      <w:lvlText w:val="%6."/>
      <w:lvlJc w:val="left"/>
      <w:pPr>
        <w:ind w:left="396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decimal"/>
      <w:suff w:val="tab"/>
      <w:lvlText w:val="%8."/>
      <w:lvlJc w:val="left"/>
      <w:pPr>
        <w:ind w:left="5400" w:hanging="0"/>
      </w:pPr>
    </w:lvl>
    <w:lvl w:ilvl="8">
      <w:start w:val="1"/>
      <w:numFmt w:val="decimal"/>
      <w:suff w:val="tab"/>
      <w:lvlText w:val="%9."/>
      <w:lvlJc w:val="left"/>
      <w:pPr>
        <w:ind w:left="6120" w:hanging="0"/>
      </w:pPr>
    </w:lvl>
  </w:abstractNum>
  <w:abstractNum w:abstractNumId="3">
    <w:multiLevelType w:val="singleLevel"/>
    <w:name w:val="Нумерований список 3"/>
    <w:lvl w:ilvl="0">
      <w:start w:val="1"/>
      <w:numFmt w:val="decimal"/>
      <w:suff w:val="tab"/>
      <w:lvlText w:val="%1)"/>
      <w:lvlJc w:val="left"/>
      <w:pPr>
        <w:ind w:left="0" w:hanging="0"/>
      </w:pPr>
      <w:rPr>
        <w:rFonts w:ascii="Antiqua Cyr" w:hAnsi="Antiqua Cyr" w:cs="Times New Roman"/>
      </w:rPr>
    </w:lvl>
  </w:abstractNum>
  <w:abstractNum w:abstractNumId="4">
    <w:multiLevelType w:val="singleLevel"/>
    <w:name w:val="Нумерований список 4"/>
    <w:lvl w:ilvl="0">
      <w:start w:val="1"/>
      <w:numFmt w:val="decimal"/>
      <w:suff w:val="tab"/>
      <w:lvlText w:val="%1)"/>
      <w:lvlJc w:val="left"/>
      <w:pPr>
        <w:ind w:left="0" w:hanging="0"/>
      </w:pPr>
      <w:rPr>
        <w:rFonts w:ascii="Antiqua Cyr" w:hAnsi="Antiqua Cyr" w:cs="Times New Roman"/>
      </w:rPr>
    </w:lvl>
  </w:abstractNum>
  <w:abstractNum w:abstractNumId="5">
    <w:multiLevelType w:val="hybridMultilevel"/>
    <w:name w:val="Нумерований список 5"/>
    <w:lvl w:ilvl="0">
      <w:start w:val="2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decimal"/>
      <w:suff w:val="tab"/>
      <w:lvlText w:val="%2."/>
      <w:lvlJc w:val="left"/>
      <w:pPr>
        <w:ind w:left="1080" w:hanging="0"/>
      </w:pPr>
    </w:lvl>
    <w:lvl w:ilvl="2">
      <w:start w:val="1"/>
      <w:numFmt w:val="decimal"/>
      <w:suff w:val="tab"/>
      <w:lvlText w:val="%3."/>
      <w:lvlJc w:val="left"/>
      <w:pPr>
        <w:ind w:left="180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decimal"/>
      <w:suff w:val="tab"/>
      <w:lvlText w:val="%5."/>
      <w:lvlJc w:val="left"/>
      <w:pPr>
        <w:ind w:left="3240" w:hanging="0"/>
      </w:pPr>
    </w:lvl>
    <w:lvl w:ilvl="5">
      <w:start w:val="1"/>
      <w:numFmt w:val="decimal"/>
      <w:suff w:val="tab"/>
      <w:lvlText w:val="%6."/>
      <w:lvlJc w:val="left"/>
      <w:pPr>
        <w:ind w:left="396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decimal"/>
      <w:suff w:val="tab"/>
      <w:lvlText w:val="%8."/>
      <w:lvlJc w:val="left"/>
      <w:pPr>
        <w:ind w:left="5400" w:hanging="0"/>
      </w:pPr>
    </w:lvl>
    <w:lvl w:ilvl="8">
      <w:start w:val="1"/>
      <w:numFmt w:val="decimal"/>
      <w:suff w:val="tab"/>
      <w:lvlText w:val="%9."/>
      <w:lvlJc w:val="left"/>
      <w:pPr>
        <w:ind w:left="6120" w:hanging="0"/>
      </w:pPr>
    </w:lvl>
  </w:abstractNum>
  <w:abstractNum w:abstractNumId="6">
    <w:multiLevelType w:val="hybridMultilevel"/>
    <w:name w:val="Нумерований список 6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  <w:sz w:val="20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  <w:sz w:val="20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  <w:sz w:val="20"/>
      </w:rPr>
    </w:lvl>
    <w:lvl w:ilvl="3">
      <w:numFmt w:val="bullet"/>
      <w:suff w:val="tab"/>
      <w:lvlText w:val=""/>
      <w:lvlJc w:val="left"/>
      <w:pPr>
        <w:ind w:left="2520" w:hanging="0"/>
      </w:pPr>
      <w:rPr>
        <w:rFonts w:ascii="Wingdings" w:hAnsi="Wingdings" w:eastAsia="Wingdings" w:cs="Wingdings"/>
        <w:sz w:val="20"/>
      </w:rPr>
    </w:lvl>
    <w:lvl w:ilvl="4">
      <w:numFmt w:val="bullet"/>
      <w:suff w:val="tab"/>
      <w:lvlText w:val=""/>
      <w:lvlJc w:val="left"/>
      <w:pPr>
        <w:ind w:left="3240" w:hanging="0"/>
      </w:pPr>
      <w:rPr>
        <w:rFonts w:ascii="Wingdings" w:hAnsi="Wingdings" w:eastAsia="Wingdings" w:cs="Wingdings"/>
        <w:sz w:val="20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  <w:sz w:val="20"/>
      </w:rPr>
    </w:lvl>
    <w:lvl w:ilvl="6">
      <w:numFmt w:val="bullet"/>
      <w:suff w:val="tab"/>
      <w:lvlText w:val=""/>
      <w:lvlJc w:val="left"/>
      <w:pPr>
        <w:ind w:left="4680" w:hanging="0"/>
      </w:pPr>
      <w:rPr>
        <w:rFonts w:ascii="Wingdings" w:hAnsi="Wingdings" w:eastAsia="Wingdings" w:cs="Wingdings"/>
        <w:sz w:val="20"/>
      </w:rPr>
    </w:lvl>
    <w:lvl w:ilvl="7">
      <w:numFmt w:val="bullet"/>
      <w:suff w:val="tab"/>
      <w:lvlText w:val=""/>
      <w:lvlJc w:val="left"/>
      <w:pPr>
        <w:ind w:left="5400" w:hanging="0"/>
      </w:pPr>
      <w:rPr>
        <w:rFonts w:ascii="Wingdings" w:hAnsi="Wingdings" w:eastAsia="Wingdings" w:cs="Wingdings"/>
        <w:sz w:val="20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  <w:sz w:val="20"/>
      </w:rPr>
    </w:lvl>
  </w:abstractNum>
  <w:abstractNum w:abstractNumId="7">
    <w:multiLevelType w:val="hybridMultilevel"/>
    <w:name w:val="Нумерований список 7"/>
    <w:lvl w:ilvl="0">
      <w:numFmt w:val="bullet"/>
      <w:suff w:val="tab"/>
      <w:lvlText w:val="-"/>
      <w:lvlJc w:val="left"/>
      <w:pPr>
        <w:ind w:left="851" w:hanging="0"/>
      </w:pPr>
      <w:rPr>
        <w:rFonts w:ascii="Times New Roman" w:hAnsi="Times New Roman" w:eastAsia="Calibri" w:cs="Times New Roman"/>
        <w:b w:val="0"/>
      </w:rPr>
    </w:lvl>
    <w:lvl w:ilvl="1">
      <w:numFmt w:val="bullet"/>
      <w:suff w:val="tab"/>
      <w:lvlText w:val="o"/>
      <w:lvlJc w:val="left"/>
      <w:pPr>
        <w:ind w:left="1571" w:hanging="0"/>
      </w:pPr>
      <w:rPr>
        <w:rFonts w:ascii="Courier New" w:hAnsi="Courier New" w:cs="Courier New"/>
      </w:rPr>
    </w:lvl>
    <w:lvl w:ilvl="2">
      <w:numFmt w:val="bullet"/>
      <w:suff w:val="tab"/>
      <w:lvlText w:val=""/>
      <w:lvlJc w:val="left"/>
      <w:pPr>
        <w:ind w:left="2291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3011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731" w:hanging="0"/>
      </w:pPr>
      <w:rPr>
        <w:rFonts w:ascii="Courier New" w:hAnsi="Courier New" w:cs="Courier New"/>
      </w:rPr>
    </w:lvl>
    <w:lvl w:ilvl="5">
      <w:numFmt w:val="bullet"/>
      <w:suff w:val="tab"/>
      <w:lvlText w:val=""/>
      <w:lvlJc w:val="left"/>
      <w:pPr>
        <w:ind w:left="4451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5171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891" w:hanging="0"/>
      </w:pPr>
      <w:rPr>
        <w:rFonts w:ascii="Courier New" w:hAnsi="Courier New" w:cs="Courier New"/>
      </w:rPr>
    </w:lvl>
    <w:lvl w:ilvl="8">
      <w:numFmt w:val="bullet"/>
      <w:suff w:val="tab"/>
      <w:lvlText w:val=""/>
      <w:lvlJc w:val="left"/>
      <w:pPr>
        <w:ind w:left="6611" w:hanging="0"/>
      </w:pPr>
      <w:rPr>
        <w:rFonts w:ascii="Wingdings" w:hAnsi="Wingdings" w:eastAsia="Wingdings" w:cs="Wingding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0"/>
  <w:doNotShadeFormData w:val="0"/>
  <w:captions>
    <w:caption w:name="Таблиця" w:pos="below" w:numFmt="decimal"/>
    <w:caption w:name="Малюнок" w:pos="below" w:numFmt="decimal"/>
    <w:caption w:name="Зображення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8"/>
    <o:shapelayout v:ext="edit">
      <o:rules v:ext="edit"/>
    </o:shapelayout>
  </w:shapeDefaults>
  <w:tmPrefOne w:val="17"/>
  <w:tmPrefTwo w:val="1"/>
  <w:tmFmtPref w:val="5505751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6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1"/>
    <w:tmLastPosSelect w:val="0"/>
    <w:tmLastPosFrameIdx w:val="0"/>
    <w:tmLastPosCaret>
      <w:tmLastPosPgfIdx w:val="35"/>
      <w:tmLastPosIdx w:val="36"/>
    </w:tmLastPosCaret>
    <w:tmLastPosAnchor>
      <w:tmLastPosPgfIdx w:val="0"/>
      <w:tmLastPosIdx w:val="0"/>
    </w:tmLastPosAnchor>
    <w:tmLastPosTblRect w:left="0" w:top="0" w:right="0" w:bottom="0"/>
  </w:tmLastPos>
  <w:tmAppRevision w:date="1693473629" w:val="1062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heading 2"/>
    <w:qFormat/>
    <w:basedOn w:val="para0"/>
    <w:next w:val="para0"/>
    <w:pPr>
      <w:spacing w:after="0" w:line="240" w:lineRule="auto"/>
      <w:keepNext/>
      <w:outlineLvl w:val="1"/>
    </w:pPr>
    <w:rPr>
      <w:rFonts w:ascii="Times New Roman" w:hAnsi="Times New Roman" w:eastAsia="Times New Roman" w:cs="Times New Roman"/>
      <w:b/>
      <w:sz w:val="24"/>
      <w:szCs w:val="20"/>
    </w:rPr>
  </w:style>
  <w:style w:type="paragraph" w:styleId="para2">
    <w:name w:val="Normal (Web)"/>
    <w:qFormat/>
    <w:basedOn w:val="para0"/>
    <w:pPr>
      <w:spacing w:before="100" w:after="100" w:beforeAutospacing="1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para3" w:customStyle="1">
    <w:name w:val="rvps2"/>
    <w:qFormat/>
    <w:basedOn w:val="para0"/>
    <w:pPr>
      <w:spacing w:before="100" w:after="100" w:beforeAutospacing="1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para4" w:customStyle="1">
    <w:name w:val="Обычный1"/>
    <w:qFormat/>
    <w:pPr>
      <w:spacing w:after="0" w:line="240" w:lineRule="auto"/>
    </w:pPr>
    <w:rPr>
      <w:rFonts w:ascii="Arial" w:hAnsi="Arial" w:eastAsia="Calibri" w:cs="Calibri"/>
      <w:sz w:val="24"/>
      <w:szCs w:val="22"/>
      <w:lang w:val="uk-ua" w:eastAsia="ru-ru" w:bidi="ar-sa"/>
    </w:rPr>
  </w:style>
  <w:style w:type="paragraph" w:styleId="para5" w:customStyle="1">
    <w:name w:val="Normal2"/>
    <w:qFormat/>
    <w:pPr>
      <w:spacing w:after="0" w:line="240" w:lineRule="auto"/>
    </w:pPr>
    <w:rPr>
      <w:rFonts w:ascii="Arial" w:hAnsi="Arial" w:eastAsia="Calibri" w:cs="Calibri"/>
      <w:sz w:val="24"/>
      <w:szCs w:val="22"/>
      <w:lang w:val="uk-ua" w:eastAsia="ru-ru" w:bidi="ar-sa"/>
    </w:rPr>
  </w:style>
  <w:style w:type="paragraph" w:styleId="para6">
    <w:name w:val="No Spacing"/>
    <w:qFormat/>
    <w:pPr>
      <w:spacing w:after="0" w:line="240" w:lineRule="auto"/>
    </w:pPr>
    <w:rPr>
      <w:rFonts w:ascii="Calibri" w:hAnsi="Calibri" w:eastAsia="Calibri" w:cs="Calibri"/>
      <w:sz w:val="22"/>
      <w:szCs w:val="22"/>
      <w:lang w:val="uk-ua" w:eastAsia="en-us" w:bidi="ar-sa"/>
    </w:rPr>
  </w:style>
  <w:style w:type="paragraph" w:styleId="para7" w:customStyle="1">
    <w:name w:val="Без интервала1"/>
    <w:qFormat/>
    <w:pPr>
      <w:spacing w:after="0" w:line="240" w:lineRule="auto"/>
    </w:pPr>
    <w:rPr>
      <w:rFonts w:ascii="Calibri" w:hAnsi="Calibri" w:eastAsia="Calibri" w:cs="Calibri"/>
      <w:sz w:val="22"/>
      <w:szCs w:val="22"/>
      <w:lang w:val="uk-ua" w:eastAsia="en-us" w:bidi="ar-sa"/>
    </w:rPr>
  </w:style>
  <w:style w:type="paragraph" w:styleId="para8" w:customStyle="1">
    <w:name w:val="Нормальний текст"/>
    <w:qFormat/>
    <w:basedOn w:val="para0"/>
    <w:pPr>
      <w:ind w:firstLine="567"/>
      <w:spacing w:before="120" w:after="0" w:line="240" w:lineRule="auto"/>
    </w:pPr>
    <w:rPr>
      <w:rFonts w:ascii="Antiqua" w:hAnsi="Antiqua" w:eastAsia="Times New Roman" w:cs="Times New Roman"/>
      <w:sz w:val="26"/>
      <w:szCs w:val="20"/>
      <w:lang w:val="uk-ua"/>
    </w:rPr>
  </w:style>
  <w:style w:type="paragraph" w:styleId="para9" w:customStyle="1">
    <w:name w:val="Назва документа"/>
    <w:qFormat/>
    <w:basedOn w:val="para0"/>
    <w:next w:val="para8"/>
    <w:pPr>
      <w:spacing w:before="240" w:after="240" w:line="240" w:lineRule="auto"/>
      <w:jc w:val="center"/>
      <w:keepNext/>
      <w:keepLines/>
    </w:pPr>
    <w:rPr>
      <w:rFonts w:ascii="Antiqua" w:hAnsi="Antiqua" w:eastAsia="Times New Roman" w:cs="Times New Roman"/>
      <w:b/>
      <w:sz w:val="26"/>
      <w:szCs w:val="20"/>
      <w:lang w:val="uk-ua"/>
    </w:rPr>
  </w:style>
  <w:style w:type="paragraph" w:styleId="para10">
    <w:name w:val="Balloon Text"/>
    <w:qFormat/>
    <w:basedOn w:val="para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ara11">
    <w:name w:val="List Paragraph"/>
    <w:qFormat/>
    <w:basedOn w:val="para0"/>
    <w:pPr>
      <w:ind w:left="720"/>
      <w:contextualSpacing/>
    </w:pPr>
  </w:style>
  <w:style w:type="paragraph" w:styleId="para12" w:customStyle="1">
    <w:name w:val="Заголовок 11"/>
    <w:qFormat/>
    <w:basedOn w:val="para4"/>
    <w:next w:val="para4"/>
    <w:pPr>
      <w:spacing/>
      <w:jc w:val="center"/>
      <w:keepNext/>
      <w:outlineLvl w:val="0"/>
    </w:pPr>
    <w:rPr>
      <w:b/>
      <w:sz w:val="28"/>
    </w:rPr>
  </w:style>
  <w:style w:type="paragraph" w:styleId="para13" w:customStyle="1">
    <w:name w:val="Название объекта1"/>
    <w:qFormat/>
    <w:basedOn w:val="para4"/>
    <w:next w:val="para4"/>
    <w:pPr>
      <w:spacing/>
      <w:jc w:val="center"/>
    </w:pPr>
    <w:rPr>
      <w:b/>
      <w:sz w:val="26"/>
    </w:rPr>
  </w:style>
  <w:style w:type="character" w:styleId="char0" w:default="1">
    <w:name w:val="Default Paragraph Font"/>
  </w:style>
  <w:style w:type="character" w:styleId="char1" w:customStyle="1">
    <w:name w:val="Заголовок 2 Знак"/>
    <w:basedOn w:val="char0"/>
    <w:rPr>
      <w:rFonts w:ascii="Times New Roman" w:hAnsi="Times New Roman" w:eastAsia="Times New Roman" w:cs="Times New Roman"/>
      <w:b/>
      <w:sz w:val="24"/>
      <w:szCs w:val="20"/>
    </w:rPr>
  </w:style>
  <w:style w:type="character" w:styleId="char2" w:customStyle="1">
    <w:name w:val="rvts23"/>
    <w:basedOn w:val="char0"/>
  </w:style>
  <w:style w:type="character" w:styleId="char3">
    <w:name w:val="Strong"/>
    <w:rPr>
      <w:b/>
      <w:bCs/>
    </w:rPr>
  </w:style>
  <w:style w:type="character" w:styleId="char4" w:customStyle="1">
    <w:name w:val="Текст выноски Знак"/>
    <w:basedOn w:val="char0"/>
    <w:rPr>
      <w:rFonts w:ascii="Tahoma" w:hAnsi="Tahoma" w:cs="Tahoma"/>
      <w:sz w:val="16"/>
      <w:szCs w:val="16"/>
    </w:rPr>
  </w:style>
  <w:style w:type="character" w:styleId="char5" w:customStyle="1">
    <w:name w:val="Без интервала Знак"/>
    <w:rPr>
      <w:rFonts w:ascii="Calibri" w:hAnsi="Calibri" w:eastAsia="Calibri" w:cs="Times New Roman"/>
      <w:lang w:val="uk-ua" w:eastAsia="en-us"/>
    </w:rPr>
  </w:style>
  <w:style w:type="table" w:default="1" w:styleId="TableNormal">
    <w:name w:val="Звичайна таблиця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Сітка таблиці"/>
    <w:basedOn w:val="NormalTable"/>
    <w:pPr>
      <w:spacing w:after="0" w:line="240" w:lineRule="auto"/>
    </w:pPr>
    <w:rPr>
      <w:rFonts w:eastAsia="Calibri"/>
      <w:lang w:val="uk-ua" w:eastAsia="en-us"/>
    </w:rPr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libri" w:hAnsi="Calibri" w:eastAsia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heading 2"/>
    <w:qFormat/>
    <w:basedOn w:val="para0"/>
    <w:next w:val="para0"/>
    <w:pPr>
      <w:spacing w:after="0" w:line="240" w:lineRule="auto"/>
      <w:keepNext/>
      <w:outlineLvl w:val="1"/>
    </w:pPr>
    <w:rPr>
      <w:rFonts w:ascii="Times New Roman" w:hAnsi="Times New Roman" w:eastAsia="Times New Roman" w:cs="Times New Roman"/>
      <w:b/>
      <w:sz w:val="24"/>
      <w:szCs w:val="20"/>
    </w:rPr>
  </w:style>
  <w:style w:type="paragraph" w:styleId="para2">
    <w:name w:val="Normal (Web)"/>
    <w:qFormat/>
    <w:basedOn w:val="para0"/>
    <w:pPr>
      <w:spacing w:before="100" w:after="100" w:beforeAutospacing="1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para3" w:customStyle="1">
    <w:name w:val="rvps2"/>
    <w:qFormat/>
    <w:basedOn w:val="para0"/>
    <w:pPr>
      <w:spacing w:before="100" w:after="100" w:beforeAutospacing="1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para4" w:customStyle="1">
    <w:name w:val="Обычный1"/>
    <w:qFormat/>
    <w:pPr>
      <w:spacing w:after="0" w:line="240" w:lineRule="auto"/>
    </w:pPr>
    <w:rPr>
      <w:rFonts w:ascii="Arial" w:hAnsi="Arial" w:eastAsia="Calibri" w:cs="Calibri"/>
      <w:sz w:val="24"/>
      <w:szCs w:val="22"/>
      <w:lang w:val="uk-ua" w:eastAsia="ru-ru" w:bidi="ar-sa"/>
    </w:rPr>
  </w:style>
  <w:style w:type="paragraph" w:styleId="para5" w:customStyle="1">
    <w:name w:val="Normal2"/>
    <w:qFormat/>
    <w:pPr>
      <w:spacing w:after="0" w:line="240" w:lineRule="auto"/>
    </w:pPr>
    <w:rPr>
      <w:rFonts w:ascii="Arial" w:hAnsi="Arial" w:eastAsia="Calibri" w:cs="Calibri"/>
      <w:sz w:val="24"/>
      <w:szCs w:val="22"/>
      <w:lang w:val="uk-ua" w:eastAsia="ru-ru" w:bidi="ar-sa"/>
    </w:rPr>
  </w:style>
  <w:style w:type="paragraph" w:styleId="para6">
    <w:name w:val="No Spacing"/>
    <w:qFormat/>
    <w:pPr>
      <w:spacing w:after="0" w:line="240" w:lineRule="auto"/>
    </w:pPr>
    <w:rPr>
      <w:rFonts w:ascii="Calibri" w:hAnsi="Calibri" w:eastAsia="Calibri" w:cs="Calibri"/>
      <w:sz w:val="22"/>
      <w:szCs w:val="22"/>
      <w:lang w:val="uk-ua" w:eastAsia="en-us" w:bidi="ar-sa"/>
    </w:rPr>
  </w:style>
  <w:style w:type="paragraph" w:styleId="para7" w:customStyle="1">
    <w:name w:val="Без интервала1"/>
    <w:qFormat/>
    <w:pPr>
      <w:spacing w:after="0" w:line="240" w:lineRule="auto"/>
    </w:pPr>
    <w:rPr>
      <w:rFonts w:ascii="Calibri" w:hAnsi="Calibri" w:eastAsia="Calibri" w:cs="Calibri"/>
      <w:sz w:val="22"/>
      <w:szCs w:val="22"/>
      <w:lang w:val="uk-ua" w:eastAsia="en-us" w:bidi="ar-sa"/>
    </w:rPr>
  </w:style>
  <w:style w:type="paragraph" w:styleId="para8" w:customStyle="1">
    <w:name w:val="Нормальний текст"/>
    <w:qFormat/>
    <w:basedOn w:val="para0"/>
    <w:pPr>
      <w:ind w:firstLine="567"/>
      <w:spacing w:before="120" w:after="0" w:line="240" w:lineRule="auto"/>
    </w:pPr>
    <w:rPr>
      <w:rFonts w:ascii="Antiqua" w:hAnsi="Antiqua" w:eastAsia="Times New Roman" w:cs="Times New Roman"/>
      <w:sz w:val="26"/>
      <w:szCs w:val="20"/>
      <w:lang w:val="uk-ua"/>
    </w:rPr>
  </w:style>
  <w:style w:type="paragraph" w:styleId="para9" w:customStyle="1">
    <w:name w:val="Назва документа"/>
    <w:qFormat/>
    <w:basedOn w:val="para0"/>
    <w:next w:val="para8"/>
    <w:pPr>
      <w:spacing w:before="240" w:after="240" w:line="240" w:lineRule="auto"/>
      <w:jc w:val="center"/>
      <w:keepNext/>
      <w:keepLines/>
    </w:pPr>
    <w:rPr>
      <w:rFonts w:ascii="Antiqua" w:hAnsi="Antiqua" w:eastAsia="Times New Roman" w:cs="Times New Roman"/>
      <w:b/>
      <w:sz w:val="26"/>
      <w:szCs w:val="20"/>
      <w:lang w:val="uk-ua"/>
    </w:rPr>
  </w:style>
  <w:style w:type="paragraph" w:styleId="para10">
    <w:name w:val="Balloon Text"/>
    <w:qFormat/>
    <w:basedOn w:val="para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ara11">
    <w:name w:val="List Paragraph"/>
    <w:qFormat/>
    <w:basedOn w:val="para0"/>
    <w:pPr>
      <w:ind w:left="720"/>
      <w:contextualSpacing/>
    </w:pPr>
  </w:style>
  <w:style w:type="paragraph" w:styleId="para12" w:customStyle="1">
    <w:name w:val="Заголовок 11"/>
    <w:qFormat/>
    <w:basedOn w:val="para4"/>
    <w:next w:val="para4"/>
    <w:pPr>
      <w:spacing/>
      <w:jc w:val="center"/>
      <w:keepNext/>
      <w:outlineLvl w:val="0"/>
    </w:pPr>
    <w:rPr>
      <w:b/>
      <w:sz w:val="28"/>
    </w:rPr>
  </w:style>
  <w:style w:type="paragraph" w:styleId="para13" w:customStyle="1">
    <w:name w:val="Название объекта1"/>
    <w:qFormat/>
    <w:basedOn w:val="para4"/>
    <w:next w:val="para4"/>
    <w:pPr>
      <w:spacing/>
      <w:jc w:val="center"/>
    </w:pPr>
    <w:rPr>
      <w:b/>
      <w:sz w:val="26"/>
    </w:rPr>
  </w:style>
  <w:style w:type="character" w:styleId="char0" w:default="1">
    <w:name w:val="Default Paragraph Font"/>
  </w:style>
  <w:style w:type="character" w:styleId="char1" w:customStyle="1">
    <w:name w:val="Заголовок 2 Знак"/>
    <w:basedOn w:val="char0"/>
    <w:rPr>
      <w:rFonts w:ascii="Times New Roman" w:hAnsi="Times New Roman" w:eastAsia="Times New Roman" w:cs="Times New Roman"/>
      <w:b/>
      <w:sz w:val="24"/>
      <w:szCs w:val="20"/>
    </w:rPr>
  </w:style>
  <w:style w:type="character" w:styleId="char2" w:customStyle="1">
    <w:name w:val="rvts23"/>
    <w:basedOn w:val="char0"/>
  </w:style>
  <w:style w:type="character" w:styleId="char3">
    <w:name w:val="Strong"/>
    <w:rPr>
      <w:b/>
      <w:bCs/>
    </w:rPr>
  </w:style>
  <w:style w:type="character" w:styleId="char4" w:customStyle="1">
    <w:name w:val="Текст выноски Знак"/>
    <w:basedOn w:val="char0"/>
    <w:rPr>
      <w:rFonts w:ascii="Tahoma" w:hAnsi="Tahoma" w:cs="Tahoma"/>
      <w:sz w:val="16"/>
      <w:szCs w:val="16"/>
    </w:rPr>
  </w:style>
  <w:style w:type="character" w:styleId="char5" w:customStyle="1">
    <w:name w:val="Без интервала Знак"/>
    <w:rPr>
      <w:rFonts w:ascii="Calibri" w:hAnsi="Calibri" w:eastAsia="Calibri" w:cs="Times New Roman"/>
      <w:lang w:val="uk-ua" w:eastAsia="en-us"/>
    </w:rPr>
  </w:style>
  <w:style w:type="table" w:default="1" w:styleId="TableNormal">
    <w:name w:val="Звичайна таблиця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Сітка таблиці"/>
    <w:basedOn w:val="NormalTable"/>
    <w:pPr>
      <w:spacing w:after="0" w:line="240" w:lineRule="auto"/>
    </w:pPr>
    <w:rPr>
      <w:rFonts w:eastAsia="Calibri"/>
      <w:lang w:val="uk-ua" w:eastAsia="en-us"/>
    </w:rPr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image" Target="media/image1.wmf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/>
        <a:ea typeface="Times New Roman"/>
        <a:cs typeface="Times New Roman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rev.1062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/>
  <cp:revision>6</cp:revision>
  <cp:lastPrinted>2023-08-25T10:46:00Z</cp:lastPrinted>
  <dcterms:created xsi:type="dcterms:W3CDTF">2023-08-25T10:40:00Z</dcterms:created>
  <dcterms:modified xsi:type="dcterms:W3CDTF">2023-08-31T09:20:29Z</dcterms:modified>
</cp:coreProperties>
</file>