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51F" w:rsidRPr="00A73562" w:rsidRDefault="0063651F" w:rsidP="003565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Затверджено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3651F" w:rsidRPr="00A73562" w:rsidRDefault="0063651F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Рішення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виконавчого комітету </w:t>
      </w:r>
    </w:p>
    <w:p w:rsidR="0063651F" w:rsidRPr="00A73562" w:rsidRDefault="0063651F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Кіцманської міської ради</w:t>
      </w:r>
    </w:p>
    <w:p w:rsidR="0063651F" w:rsidRPr="00A73562" w:rsidRDefault="0063651F" w:rsidP="00780D6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від </w:t>
      </w:r>
      <w:r>
        <w:rPr>
          <w:rFonts w:ascii="Times New Roman" w:hAnsi="Times New Roman" w:cs="Times New Roman"/>
          <w:sz w:val="24"/>
          <w:szCs w:val="24"/>
          <w:lang w:val="uk-UA"/>
        </w:rPr>
        <w:t>____  вересня 2025  №  ___</w:t>
      </w:r>
    </w:p>
    <w:p w:rsidR="0063651F" w:rsidRPr="00A73562" w:rsidRDefault="0063651F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63651F" w:rsidRPr="00A73562" w:rsidRDefault="0063651F" w:rsidP="00F941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План заходів</w:t>
      </w:r>
    </w:p>
    <w:p w:rsidR="0063651F" w:rsidRPr="00A73562" w:rsidRDefault="0063651F" w:rsidP="00780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щодо складання проєкту бюджету Кіцманської міської територіальної громади на 2026 рік</w:t>
      </w:r>
    </w:p>
    <w:p w:rsidR="0063651F" w:rsidRPr="00A73562" w:rsidRDefault="0063651F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W w:w="16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34"/>
        <w:gridCol w:w="7920"/>
        <w:gridCol w:w="3060"/>
        <w:gridCol w:w="4140"/>
        <w:gridCol w:w="6"/>
      </w:tblGrid>
      <w:tr w:rsidR="0063651F" w:rsidRPr="00A73562" w:rsidTr="009445F4">
        <w:trPr>
          <w:gridAfter w:val="1"/>
          <w:wAfter w:w="6" w:type="dxa"/>
          <w:jc w:val="center"/>
        </w:trPr>
        <w:tc>
          <w:tcPr>
            <w:tcW w:w="934" w:type="dxa"/>
            <w:vAlign w:val="center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з/п</w:t>
            </w:r>
          </w:p>
        </w:tc>
        <w:tc>
          <w:tcPr>
            <w:tcW w:w="7920" w:type="dxa"/>
            <w:vAlign w:val="center"/>
          </w:tcPr>
          <w:p w:rsidR="0063651F" w:rsidRPr="00A73562" w:rsidRDefault="0063651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Зміст заходів</w:t>
            </w:r>
          </w:p>
        </w:tc>
        <w:tc>
          <w:tcPr>
            <w:tcW w:w="3060" w:type="dxa"/>
            <w:vAlign w:val="center"/>
          </w:tcPr>
          <w:p w:rsidR="0063651F" w:rsidRPr="00A73562" w:rsidRDefault="0063651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4140" w:type="dxa"/>
            <w:vAlign w:val="center"/>
          </w:tcPr>
          <w:p w:rsidR="0063651F" w:rsidRPr="00A73562" w:rsidRDefault="0063651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63651F" w:rsidRPr="00A73562" w:rsidRDefault="0063651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Відповідальні за виконання</w:t>
            </w:r>
          </w:p>
          <w:p w:rsidR="0063651F" w:rsidRPr="00A73562" w:rsidRDefault="0063651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63651F" w:rsidRPr="00A73562" w:rsidTr="003A4BA1">
        <w:trPr>
          <w:gridAfter w:val="1"/>
          <w:wAfter w:w="6" w:type="dxa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7920" w:type="dxa"/>
            <w:vAlign w:val="center"/>
          </w:tcPr>
          <w:p w:rsidR="0063651F" w:rsidRPr="00A73562" w:rsidRDefault="0063651F" w:rsidP="003A4B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Здійснення оцінки виконання бюджету Кіцманської міської територіальної громади за поточний бюджетний період шляхом виявлення тенденцій у виконанні як дохідної частини бюджету (визначення збільшення або зменшення доходів за кожним видом податків та зборів, неподаткових платежів тощо), так і видаткової частини (застосування методики здійснення порівняльного аналізу ефективності бюджетних програм).</w:t>
            </w:r>
          </w:p>
          <w:p w:rsidR="0063651F" w:rsidRPr="00A73562" w:rsidRDefault="0063651F" w:rsidP="003A4B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  <w:vAlign w:val="center"/>
          </w:tcPr>
          <w:p w:rsidR="0063651F" w:rsidRPr="00A73562" w:rsidRDefault="0063651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Вересень-жовтень </w:t>
            </w:r>
          </w:p>
          <w:p w:rsidR="0063651F" w:rsidRPr="00A73562" w:rsidRDefault="0063651F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2025 року</w:t>
            </w:r>
          </w:p>
        </w:tc>
        <w:tc>
          <w:tcPr>
            <w:tcW w:w="4140" w:type="dxa"/>
            <w:vAlign w:val="center"/>
          </w:tcPr>
          <w:p w:rsidR="0063651F" w:rsidRPr="00A73562" w:rsidRDefault="0063651F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EA694B" w:rsidTr="003A4BA1">
        <w:trPr>
          <w:gridAfter w:val="1"/>
          <w:wAfter w:w="6" w:type="dxa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7920" w:type="dxa"/>
            <w:vAlign w:val="center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Вжиття заходів щодо залучення громадськості до процесу складання проекту бюджету міської територіальної громади, зокрема, збір пропозицій до бюджету від громадян</w:t>
            </w:r>
          </w:p>
        </w:tc>
        <w:tc>
          <w:tcPr>
            <w:tcW w:w="3060" w:type="dxa"/>
            <w:vAlign w:val="center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sz w:val="24"/>
                <w:szCs w:val="24"/>
                <w:lang w:val="uk-UA"/>
              </w:rPr>
              <w:t>Вересень -жовтень</w:t>
            </w:r>
          </w:p>
        </w:tc>
        <w:tc>
          <w:tcPr>
            <w:tcW w:w="4140" w:type="dxa"/>
            <w:vAlign w:val="center"/>
          </w:tcPr>
          <w:p w:rsidR="0063651F" w:rsidRPr="00A73562" w:rsidRDefault="0063651F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ради, головні розпорядники бюджетних коштів</w:t>
            </w:r>
          </w:p>
        </w:tc>
      </w:tr>
      <w:tr w:rsidR="0063651F" w:rsidRPr="00A73562" w:rsidTr="003A4BA1">
        <w:trPr>
          <w:gridAfter w:val="1"/>
          <w:wAfter w:w="6" w:type="dxa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7920" w:type="dxa"/>
            <w:vAlign w:val="center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Сформувати Єдиний проектний портфель публічних інвестицій громади та затвердити, </w:t>
            </w:r>
          </w:p>
        </w:tc>
        <w:tc>
          <w:tcPr>
            <w:tcW w:w="3060" w:type="dxa"/>
            <w:vAlign w:val="center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sz w:val="24"/>
                <w:szCs w:val="24"/>
                <w:lang w:val="uk-UA"/>
              </w:rPr>
            </w:pPr>
            <w:r w:rsidRPr="00A73562">
              <w:rPr>
                <w:sz w:val="24"/>
                <w:szCs w:val="24"/>
                <w:lang w:val="uk-UA"/>
              </w:rPr>
              <w:t>До 01 жовтня 2025 року</w:t>
            </w:r>
          </w:p>
        </w:tc>
        <w:tc>
          <w:tcPr>
            <w:tcW w:w="4140" w:type="dxa"/>
            <w:vAlign w:val="center"/>
          </w:tcPr>
          <w:p w:rsidR="0063651F" w:rsidRPr="00A73562" w:rsidRDefault="0063651F" w:rsidP="00EB47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Управління стратегічного розвитку та цифровізації</w:t>
            </w:r>
          </w:p>
        </w:tc>
      </w:tr>
      <w:tr w:rsidR="0063651F" w:rsidRPr="00A73562" w:rsidTr="009445F4">
        <w:trPr>
          <w:gridAfter w:val="1"/>
          <w:wAfter w:w="6" w:type="dxa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7920" w:type="dxa"/>
            <w:vAlign w:val="center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Надання  фінансовому управлінню Кіцманської міської ради очікуваних  у 2025 році та прогнозних показників економічного і соціального розвитку регіону на 2026 рік та пояснювальної записки до них з урахуванням оцінки досягнутого рівня розвитку економіки і соціальної сфери, впливу зовнішніх факторів, очікуваних тенденцій та їх зміни у перспективі.</w:t>
            </w:r>
          </w:p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  <w:vAlign w:val="center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 10 жовтня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br/>
              <w:t>2025 року</w:t>
            </w:r>
          </w:p>
        </w:tc>
        <w:tc>
          <w:tcPr>
            <w:tcW w:w="4140" w:type="dxa"/>
            <w:vAlign w:val="center"/>
          </w:tcPr>
          <w:p w:rsidR="0063651F" w:rsidRPr="00A73562" w:rsidRDefault="0063651F" w:rsidP="006B69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економічного розвитку та інвестицій  міської ради</w:t>
            </w:r>
          </w:p>
        </w:tc>
      </w:tr>
      <w:tr w:rsidR="0063651F" w:rsidRPr="00A73562" w:rsidTr="009445F4">
        <w:trPr>
          <w:gridAfter w:val="1"/>
          <w:wAfter w:w="6" w:type="dxa"/>
          <w:trHeight w:val="1005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Надання  фінансовому управлінню Кіцманської  міської ради прогнозних показників надходжень до  бюджету Кіцманської міської територіальної громади на 2026 рік у розрізі платежів, зокрема  по місцевих податках і зборах (туристичного збору, транспортного податку, збору за місця паркування транспортних засобів, єдиного податку, податку на нерухоме майно, відмінне від земельної ділянки) з детальними обґрунтуваннями. </w:t>
            </w:r>
          </w:p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  <w:vAlign w:val="center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 10 жовтня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br/>
              <w:t>2025 року</w:t>
            </w:r>
          </w:p>
        </w:tc>
        <w:tc>
          <w:tcPr>
            <w:tcW w:w="4140" w:type="dxa"/>
            <w:vAlign w:val="center"/>
          </w:tcPr>
          <w:p w:rsidR="0063651F" w:rsidRPr="00A73562" w:rsidRDefault="0063651F" w:rsidP="008134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Головне управління Державної податкової служби у Чернівецькій області </w:t>
            </w:r>
          </w:p>
        </w:tc>
      </w:tr>
      <w:tr w:rsidR="0063651F" w:rsidRPr="00A73562" w:rsidTr="009445F4">
        <w:trPr>
          <w:gridAfter w:val="1"/>
          <w:wAfter w:w="6" w:type="dxa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7920" w:type="dxa"/>
          </w:tcPr>
          <w:p w:rsidR="0063651F" w:rsidRPr="00BC0474" w:rsidRDefault="0063651F" w:rsidP="00813453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Надання до фінансового управління Кіцманської міської ради  прогнозних показників надходжень до бюджету громади на 2026 рік з детальними обґрунтуваннями: 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51F" w:rsidRPr="00EA694B" w:rsidTr="009445F4">
        <w:trPr>
          <w:gridAfter w:val="1"/>
          <w:wAfter w:w="6" w:type="dxa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6.1</w:t>
            </w:r>
          </w:p>
        </w:tc>
        <w:tc>
          <w:tcPr>
            <w:tcW w:w="7920" w:type="dxa"/>
          </w:tcPr>
          <w:p w:rsidR="0063651F" w:rsidRPr="00BC0474" w:rsidRDefault="0063651F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- надходжень  за тимчасове користування місцями розташування рекламних засобів; </w:t>
            </w:r>
          </w:p>
          <w:p w:rsidR="0063651F" w:rsidRPr="00BC0474" w:rsidRDefault="0063651F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надходжень від орендної плати за користування майном, що перебуває у комунальній власності;</w:t>
            </w:r>
          </w:p>
          <w:p w:rsidR="0063651F" w:rsidRPr="00BC0474" w:rsidRDefault="0063651F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від відчуження майна, що перебуває у комунальній власності;</w:t>
            </w:r>
          </w:p>
          <w:p w:rsidR="0063651F" w:rsidRPr="00BC0474" w:rsidRDefault="0063651F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від продажу земельних ділянок несільськогосподарського призначення, що перебувають у комунальній власності;</w:t>
            </w:r>
          </w:p>
          <w:p w:rsidR="0063651F" w:rsidRPr="00BC0474" w:rsidRDefault="0063651F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від відшкодування втрат сільськогосподарського і лісогосподарського виробництва ;</w:t>
            </w:r>
          </w:p>
          <w:p w:rsidR="0063651F" w:rsidRPr="00BC0474" w:rsidRDefault="0063651F" w:rsidP="00D55444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BC0474">
              <w:rPr>
                <w:rFonts w:ascii="Times New Roman" w:hAnsi="Times New Roman"/>
                <w:sz w:val="24"/>
                <w:szCs w:val="24"/>
                <w:lang w:val="uk-UA" w:eastAsia="ru-RU"/>
              </w:rPr>
              <w:t>- коштів за шкоду, що заподіяна на земельних ділянках комунальної власності внаслідок їх самостійного зайняття, використання не за цільовим призначенням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 10 жовтня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br/>
              <w:t>2025 року</w:t>
            </w:r>
          </w:p>
        </w:tc>
        <w:tc>
          <w:tcPr>
            <w:tcW w:w="4140" w:type="dxa"/>
          </w:tcPr>
          <w:p w:rsidR="0063651F" w:rsidRPr="00A73562" w:rsidRDefault="0063651F" w:rsidP="00D5544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Управління стратегічного розвитку та цифровізації міської ради</w:t>
            </w:r>
          </w:p>
          <w:p w:rsidR="0063651F" w:rsidRPr="00A73562" w:rsidRDefault="0063651F" w:rsidP="00D5544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Відділ з питань земельних ресурсів та комунальної власності міської ради</w:t>
            </w:r>
          </w:p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Відділ бухгалтерського обліку та звітності міської ради</w:t>
            </w:r>
          </w:p>
        </w:tc>
      </w:tr>
      <w:tr w:rsidR="0063651F" w:rsidRPr="00EA694B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6.2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власних надходжень бюджетних установ на 2026 рік з детальними обґрунтуваннями.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10 жовтня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 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99253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Відділ бухгалтерського обліку та звітності  міської ради </w:t>
            </w:r>
          </w:p>
        </w:tc>
      </w:tr>
      <w:tr w:rsidR="0063651F" w:rsidRPr="00A73562" w:rsidTr="009445F4">
        <w:trPr>
          <w:trHeight w:val="1402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Забезпечення аналізу розрахункових показників цільових субвенцій з державного бюджету по галузі «Освіта», методики їх визначення на 2026 рік після доведення їх обсягів Міністерством фінансів України та опрацювання їх з галузевим міністерством.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 триденний термін після доведення Міністерством фінансів України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освіти, молоді та спорту   міської ради,</w:t>
            </w:r>
          </w:p>
          <w:p w:rsidR="0063651F" w:rsidRPr="00A73562" w:rsidRDefault="0063651F" w:rsidP="00FF7E96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 </w:t>
            </w:r>
          </w:p>
        </w:tc>
      </w:tr>
      <w:tr w:rsidR="0063651F" w:rsidRPr="00A73562" w:rsidTr="00910E8B">
        <w:trPr>
          <w:trHeight w:val="740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 w:rsidRPr="00A73562">
              <w:rPr>
                <w:rStyle w:val="20"/>
                <w:sz w:val="24"/>
                <w:szCs w:val="24"/>
              </w:rPr>
              <w:t>Проведення роботи щодо визначення обсягів міжбюджетних трансфертів, які планується передати (отримати) з інших місцевих бюджетів.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10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FF7E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9445F4">
        <w:trPr>
          <w:trHeight w:val="1068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 w:rsidRPr="00A73562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Здійснення моніторингу та визначення заходів щодо упорядкування та оптимізації мережі, штатної чисельності та контингентів підопічних бюджетних установ соціально-культурної сфери, які утримуються за рахунок коштів бюджету громади, з урахуванням реформ у відповідній галузі.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10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освіти, молоді та спорту, Відділ культури, національностей та релігій,</w:t>
            </w:r>
          </w:p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Відділ з питань соціальної роботи, </w:t>
            </w:r>
          </w:p>
          <w:p w:rsidR="0063651F" w:rsidRPr="00A73562" w:rsidRDefault="0063651F" w:rsidP="00E01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Розробка форми бюджетного запиту, з урахуванням типової форми бюджетного запиту, визначеної Міністерством фінансів України та особливостей складання проєкту бюджету громади на 2026 рік  іінструкції з його підготовки.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Після отримання з Міністерства фінансів України листа щодо особливостей складання проєктів місцевих бюджетів на 2026рік</w:t>
            </w:r>
          </w:p>
          <w:p w:rsidR="0063651F" w:rsidRPr="00A73562" w:rsidRDefault="0063651F" w:rsidP="00D5544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6" w:type="dxa"/>
            <w:gridSpan w:val="2"/>
          </w:tcPr>
          <w:p w:rsidR="0063651F" w:rsidRPr="00A73562" w:rsidRDefault="0063651F" w:rsidP="00E0115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погоджувальних нарад з головними розпорядниками бюджетних коштів з обговорення основних підходів та показників бюджету громади на 2026 рік, узгодження обсягів коштів, необхідних для досягнення цілей державної політики з реальними можливостями ресурсної частини бюджету.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Листопад 2025 року (за окремим графіком)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Доведення до головних розпорядників бюджетних коштів: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інструктивного листа щодо організаційних та інших вимог, яких зобов’язані дотримуватися всі розпорядники бюджетних коштів; 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Протягом 2-робочих днів з дня надходження листа Міністерства фінансів України щодо особливостей складання місцевих бюджетів на 2026 рік </w:t>
            </w:r>
          </w:p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6" w:type="dxa"/>
            <w:gridSpan w:val="2"/>
          </w:tcPr>
          <w:p w:rsidR="0063651F" w:rsidRPr="00A73562" w:rsidRDefault="0063651F" w:rsidP="00A47C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12.2.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прогнозних обсягів міжбюджетних трансфертів, врахованих у проєкті Державного бюджету на 2026 рік, схваленого Кабінетом Міністрів України та методики їх визначення;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2-робочих днів з дня отримання обсягів міжбюджетних трансфертів  на 2026 рік</w:t>
            </w:r>
          </w:p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146" w:type="dxa"/>
            <w:gridSpan w:val="2"/>
          </w:tcPr>
          <w:p w:rsidR="0063651F" w:rsidRPr="00A73562" w:rsidRDefault="0063651F" w:rsidP="00A47C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12.3.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форми бюджетного запиту на 2026 рік разом з інструкцією по його заповненню;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01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A47C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12.4.</w:t>
            </w:r>
          </w:p>
        </w:tc>
        <w:tc>
          <w:tcPr>
            <w:tcW w:w="7920" w:type="dxa"/>
          </w:tcPr>
          <w:p w:rsidR="0063651F" w:rsidRPr="00A73562" w:rsidRDefault="0063651F" w:rsidP="00A47C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орієнтовних обсягів видатків загального фонду бюджету громади та надання кредитів з бюджету громади на 2026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рік, виходячи з прогнозу фінансових ресурсів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15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A47C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Проведення моніторингу місцевих/регіональних програм у відповідних галузях з метою упорядкування та оптимізації їх основних завдань та заходів, підвищення ефективності та результативності їх реалізації.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 разі потреби фінансування у 2026 році видатків, які здійснюються відповідно до регіональних програм, термін дії яких закінчується у 2025 році, вжиття заходів щодо внесення відповідних змін для продовження їх дії або затвердження нових програм.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Вересень - листопад </w:t>
            </w:r>
          </w:p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Організація роботи з розробки бюджетних запитів на 2026-2028 роки.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При підготовці бюджетних запитів на 2026 рік забезпечити: </w:t>
            </w:r>
          </w:p>
          <w:p w:rsidR="0063651F" w:rsidRPr="00A73562" w:rsidRDefault="0063651F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15.1.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першочерговому порядку потребу у коштах на оплату праці працівників бюджетних установ відповідно до встановлених законодавством України умов оплати праці, оплату комунальних послуг 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15.2.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врахування комплексу організаційних заходів з енергозбереження та підвищення енергоефективності, у тому числі стосовно повного оснащення бюджетних установ сучасними засобами обліку енергоносіїв.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15.3.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дотримання кількісних та вартісних показників, що впливають на розрахунковий обсяг видатків;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15.4.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line="23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обмеження некритичних видатків для підвищення обороноздатності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widowControl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Подання бюджетних запитів на 2026 рік разом із пояснювальною запискою фінансовому управлінню Немирівської міської ради за доведеними формами з урахуванням вимог Інструкції з їх підготовки, з розрахунками, аргументованими поясненнями та обґрунтуванням потреби в бюджетних коштах за кожним кодом програмної та економічної класифікації видатків, враховуючи відповідність проєкту видатків вимогам щодо жорсткого режиму економії бюджетних коштів, досягнення максимальних результатів при мінімальних затратах, приведення фінансових зобов’язань у відповідність до реальних можливостей бюджету територіальної громади.</w:t>
            </w:r>
            <w:r w:rsidRPr="00A73562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 </w:t>
            </w:r>
          </w:p>
          <w:p w:rsidR="0063651F" w:rsidRPr="00A73562" w:rsidRDefault="0063651F" w:rsidP="00D55444">
            <w:pPr>
              <w:widowControl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31 жовтня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Проведення аналізу бюджетних запитів на 2026 рік, поданих головними розпорядниками бюджетних коштів на предмет відповідності меті, пріоритетності, а також ефективності використання бюджетних коштів, узагальнення їх та прийняття рішення щодо включення їх до пропозиції проєкту бюджету громади на 2026 рік, згідно з вимогами чинного законодавства. 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15 листопада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EA694B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</w:t>
            </w:r>
          </w:p>
        </w:tc>
        <w:tc>
          <w:tcPr>
            <w:tcW w:w="7920" w:type="dxa"/>
          </w:tcPr>
          <w:p w:rsidR="0063651F" w:rsidRPr="00A73562" w:rsidRDefault="0063651F" w:rsidP="00FC7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Здійснити розподіл коштів міського бюджету на підготовку та реалізацію публічних інвестиційних проектів та програм публічних інвестицій на середньостроковий період з урахуванням результатів пріоритезації відповідних проектів та програм, включених до єдиного проектного портфеля публічних інвестицій громади, та ступеня їхньої готовності до реалізації</w:t>
            </w:r>
          </w:p>
        </w:tc>
        <w:tc>
          <w:tcPr>
            <w:tcW w:w="3060" w:type="dxa"/>
          </w:tcPr>
          <w:p w:rsidR="0063651F" w:rsidRPr="00A73562" w:rsidRDefault="0063651F" w:rsidP="00864C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жовтня-листопада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Місцева комісія з питань розподілу публічних інвестицій</w:t>
            </w:r>
          </w:p>
        </w:tc>
      </w:tr>
      <w:tr w:rsidR="0063651F" w:rsidRPr="00A73562" w:rsidTr="007C63C3">
        <w:trPr>
          <w:trHeight w:val="1160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</w:t>
            </w:r>
          </w:p>
        </w:tc>
        <w:tc>
          <w:tcPr>
            <w:tcW w:w="7920" w:type="dxa"/>
          </w:tcPr>
          <w:p w:rsidR="0063651F" w:rsidRPr="00A73562" w:rsidRDefault="0063651F" w:rsidP="00EC30E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Підготовка проєкту рішення про бюджет Кіцманської міської територіальної громади на 2026 рік і матеріалів, передбачених статтею 76 Бюджетного кодексу України, та подання його виконавчому комітету Кіцманської міської ради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20 листопада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EC30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7C63C3">
        <w:trPr>
          <w:trHeight w:val="1160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</w:t>
            </w:r>
          </w:p>
        </w:tc>
        <w:tc>
          <w:tcPr>
            <w:tcW w:w="7920" w:type="dxa"/>
          </w:tcPr>
          <w:p w:rsidR="0063651F" w:rsidRPr="00A73562" w:rsidRDefault="0063651F" w:rsidP="00EC30E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Забезпечення формування мережі розпорядників бюджетних коштів нижчого рівня та одержувачів коштів на 2026 рік відповідно </w:t>
            </w:r>
            <w:r w:rsidRPr="00A73562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val="uk-UA"/>
              </w:rPr>
              <w:t>до статті 89 Бюджетного кодексу України та вимог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наказу Міністерства фінансів України від 23 серпня 2012 року №938 «</w:t>
            </w:r>
            <w:r w:rsidRPr="00A7356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Про затвердження Порядку казначейського обслуговування місцевих </w:t>
            </w:r>
            <w:r w:rsidRPr="00A73562"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  <w:shd w:val="clear" w:color="auto" w:fill="FFFFFF"/>
                <w:lang w:val="uk-UA"/>
              </w:rPr>
              <w:t>бюджетів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line="221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До 15 грудня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EA694B" w:rsidTr="007C63C3">
        <w:trPr>
          <w:trHeight w:val="884"/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</w:t>
            </w:r>
          </w:p>
        </w:tc>
        <w:tc>
          <w:tcPr>
            <w:tcW w:w="7920" w:type="dxa"/>
          </w:tcPr>
          <w:p w:rsidR="0063651F" w:rsidRPr="00A73562" w:rsidRDefault="0063651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Схвалення проєкту рішення про бюджет Кіцманської міської територіальної громади на 2026 рік виконавчим комітетом Кіцманської  міської ради. 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22 листопада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</w:t>
            </w:r>
          </w:p>
        </w:tc>
        <w:tc>
          <w:tcPr>
            <w:tcW w:w="7920" w:type="dxa"/>
          </w:tcPr>
          <w:p w:rsidR="0063651F" w:rsidRPr="00A73562" w:rsidRDefault="0063651F" w:rsidP="00402DD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Направлення схваленого проєкту рішення про бюджет Кіцманської міської територіальної громади на 2026 рік на розгляд Кіцманської міської ради. </w:t>
            </w:r>
          </w:p>
        </w:tc>
        <w:tc>
          <w:tcPr>
            <w:tcW w:w="3060" w:type="dxa"/>
          </w:tcPr>
          <w:p w:rsidR="0063651F" w:rsidRPr="00A73562" w:rsidRDefault="0063651F" w:rsidP="00402D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день після схвалення виконавчим комітетом Кіцманської міської ради 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23.</w:t>
            </w:r>
          </w:p>
        </w:tc>
        <w:tc>
          <w:tcPr>
            <w:tcW w:w="7920" w:type="dxa"/>
          </w:tcPr>
          <w:p w:rsidR="0063651F" w:rsidRPr="00A73562" w:rsidRDefault="0063651F" w:rsidP="00402DD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Розміщення бюджетних запитів на 2026 рік на офіційному сайті головних розпорядників бюджетних коштів, офіційному сайті Кіцманської міської територіальної громади або оприлюднення їх в інший спосіб.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пізніше, ніж через 3 робочі дні після подання міській раді проєкту рішення про бюджет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Участь у нарадах з учасниками бюджетного процесу, з депутатами Кіцманської міської ради, засіданнях постійних комісій Кіцманської міської ради, представниками громадськості щодо розгляду проєкту рішення міської ради «Про бюджет Кіцманської міської територіальної громади на 2026 рік» 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листопада - грудня 2025 року (згідно регламенту, затвердженого міською радою)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ради, 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постійні комісії Кіцманської міської ради,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депутати Кіцманської міської ради, 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головні розпорядники бюджетних коштів, 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одержувачі бюджетних коштів</w:t>
            </w:r>
          </w:p>
        </w:tc>
      </w:tr>
      <w:tr w:rsidR="0063651F" w:rsidRPr="00A73562" w:rsidTr="00E348D2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</w:t>
            </w:r>
          </w:p>
        </w:tc>
        <w:tc>
          <w:tcPr>
            <w:tcW w:w="7920" w:type="dxa"/>
            <w:vAlign w:val="center"/>
          </w:tcPr>
          <w:p w:rsidR="0063651F" w:rsidRPr="00A73562" w:rsidRDefault="0063651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Доопрацювання проєкту рішення про бюджет Кіцманської міської  територіальної громади з урахуванням показників обсягів міжбюджетних трансфертів, врахованих у проекті державного бюджету, прийнятому Верховною Радою України у другому читанні</w:t>
            </w:r>
          </w:p>
        </w:tc>
        <w:tc>
          <w:tcPr>
            <w:tcW w:w="3060" w:type="dxa"/>
            <w:vAlign w:val="center"/>
          </w:tcPr>
          <w:p w:rsidR="0063651F" w:rsidRPr="00A73562" w:rsidRDefault="0063651F" w:rsidP="00402DD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двотижневий термін з дня офіційного опублікування Закону України «Про Державний бюджет України на 2026 рік»</w:t>
            </w:r>
          </w:p>
        </w:tc>
        <w:tc>
          <w:tcPr>
            <w:tcW w:w="4146" w:type="dxa"/>
            <w:gridSpan w:val="2"/>
            <w:vAlign w:val="center"/>
          </w:tcPr>
          <w:p w:rsidR="0063651F" w:rsidRPr="00A73562" w:rsidRDefault="0063651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ради, головні розпорядники бюджетних коштів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</w:t>
            </w:r>
          </w:p>
        </w:tc>
        <w:tc>
          <w:tcPr>
            <w:tcW w:w="7920" w:type="dxa"/>
          </w:tcPr>
          <w:p w:rsidR="0063651F" w:rsidRPr="00A73562" w:rsidRDefault="0063651F" w:rsidP="00402DD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Прийняття рішення Кіцманської міської ради «Про бюджет Кіцманської міської територіальної громади на 2026 рік».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грудня 2025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Подання п</w:t>
            </w: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овідомлення про прийняття рішення про місцевий бюджет органом місцевого самоврядування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через ПЗ «</w:t>
            </w: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LOGICA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Один робочий день після схвалення рішення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63651F" w:rsidRPr="00EA694B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</w:t>
            </w:r>
          </w:p>
        </w:tc>
        <w:tc>
          <w:tcPr>
            <w:tcW w:w="7920" w:type="dxa"/>
          </w:tcPr>
          <w:p w:rsidR="0063651F" w:rsidRPr="00A73562" w:rsidRDefault="0063651F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Оприлюднення рішення Кіцманської міської ради «Про бюджет Кіцманської міської територіальної громади на 2026 рік» на офіційному сайті Кіцманської міської територіальної громади.</w:t>
            </w:r>
          </w:p>
        </w:tc>
        <w:tc>
          <w:tcPr>
            <w:tcW w:w="306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10 денний строк з дня його прийняття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кадрової та організаційної роботи міської ради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Подання інформації, що міститься в рішенні про бюджет Кіцманської міської територіальної громади на 2026 рік через ПЗ «</w:t>
            </w:r>
            <w:r w:rsidRPr="00A73562">
              <w:rPr>
                <w:rFonts w:ascii="Times New Roman" w:hAnsi="Times New Roman" w:cs="Times New Roman"/>
                <w:sz w:val="24"/>
                <w:szCs w:val="24"/>
              </w:rPr>
              <w:t>LOGICA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».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05 січня 2026 року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головні розпорядники бюджетних коштів </w:t>
            </w:r>
          </w:p>
        </w:tc>
      </w:tr>
      <w:tr w:rsidR="0063651F" w:rsidRPr="00A73562" w:rsidTr="009445F4">
        <w:trPr>
          <w:jc w:val="center"/>
        </w:trPr>
        <w:tc>
          <w:tcPr>
            <w:tcW w:w="934" w:type="dxa"/>
          </w:tcPr>
          <w:p w:rsidR="0063651F" w:rsidRPr="00A73562" w:rsidRDefault="0063651F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</w:t>
            </w:r>
          </w:p>
        </w:tc>
        <w:tc>
          <w:tcPr>
            <w:tcW w:w="7920" w:type="dxa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Подання інформації, що міститься в бюджетних запитах головних розпорядників бюджетних коштів, через ПЗ «LOGICA».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63651F" w:rsidRPr="00A73562" w:rsidRDefault="0063651F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пізніше, ніж через 3 робочі дні після прийняття рішення про бюджет міською радою</w:t>
            </w:r>
          </w:p>
        </w:tc>
        <w:tc>
          <w:tcPr>
            <w:tcW w:w="4146" w:type="dxa"/>
            <w:gridSpan w:val="2"/>
          </w:tcPr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63651F" w:rsidRPr="00A73562" w:rsidRDefault="0063651F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</w:p>
        </w:tc>
      </w:tr>
    </w:tbl>
    <w:p w:rsidR="0063651F" w:rsidRPr="00A73562" w:rsidRDefault="0063651F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63651F" w:rsidRPr="00A73562" w:rsidRDefault="0063651F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63651F" w:rsidRPr="00A73562" w:rsidRDefault="0063651F" w:rsidP="008A4241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Керуюча справами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Ярослава РАКОВІЦА</w:t>
      </w:r>
    </w:p>
    <w:sectPr w:rsidR="0063651F" w:rsidRPr="00A73562" w:rsidSect="00D5752B">
      <w:headerReference w:type="default" r:id="rId7"/>
      <w:pgSz w:w="16838" w:h="11906" w:orient="landscape"/>
      <w:pgMar w:top="709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51F" w:rsidRDefault="0063651F" w:rsidP="00F94185">
      <w:pPr>
        <w:spacing w:after="0" w:line="240" w:lineRule="auto"/>
      </w:pPr>
      <w:r>
        <w:separator/>
      </w:r>
    </w:p>
  </w:endnote>
  <w:endnote w:type="continuationSeparator" w:id="0">
    <w:p w:rsidR="0063651F" w:rsidRDefault="0063651F" w:rsidP="00F9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51F" w:rsidRDefault="0063651F" w:rsidP="00F94185">
      <w:pPr>
        <w:spacing w:after="0" w:line="240" w:lineRule="auto"/>
      </w:pPr>
      <w:r>
        <w:separator/>
      </w:r>
    </w:p>
  </w:footnote>
  <w:footnote w:type="continuationSeparator" w:id="0">
    <w:p w:rsidR="0063651F" w:rsidRDefault="0063651F" w:rsidP="00F9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51F" w:rsidRPr="00F94185" w:rsidRDefault="0063651F">
    <w:pPr>
      <w:pStyle w:val="Header"/>
      <w:jc w:val="center"/>
      <w:rPr>
        <w:rFonts w:ascii="Times New Roman" w:hAnsi="Times New Roman"/>
        <w:sz w:val="24"/>
        <w:szCs w:val="24"/>
      </w:rPr>
    </w:pPr>
    <w:r w:rsidRPr="00F94185">
      <w:rPr>
        <w:rFonts w:ascii="Times New Roman" w:hAnsi="Times New Roman"/>
        <w:sz w:val="24"/>
        <w:szCs w:val="24"/>
      </w:rPr>
      <w:fldChar w:fldCharType="begin"/>
    </w:r>
    <w:r w:rsidRPr="00F94185">
      <w:rPr>
        <w:rFonts w:ascii="Times New Roman" w:hAnsi="Times New Roman"/>
        <w:sz w:val="24"/>
        <w:szCs w:val="24"/>
      </w:rPr>
      <w:instrText>PAGE   \* MERGEFORMAT</w:instrText>
    </w:r>
    <w:r w:rsidRPr="00F94185">
      <w:rPr>
        <w:rFonts w:ascii="Times New Roman" w:hAnsi="Times New Roman"/>
        <w:sz w:val="24"/>
        <w:szCs w:val="24"/>
      </w:rPr>
      <w:fldChar w:fldCharType="separate"/>
    </w:r>
    <w:r w:rsidRPr="00377B8C">
      <w:rPr>
        <w:rFonts w:ascii="Times New Roman" w:hAnsi="Times New Roman"/>
        <w:noProof/>
        <w:sz w:val="24"/>
        <w:szCs w:val="24"/>
        <w:lang w:val="uk-UA"/>
      </w:rPr>
      <w:t>2</w:t>
    </w:r>
    <w:r w:rsidRPr="00F94185">
      <w:rPr>
        <w:rFonts w:ascii="Times New Roman" w:hAnsi="Times New Roman"/>
        <w:sz w:val="24"/>
        <w:szCs w:val="24"/>
      </w:rPr>
      <w:fldChar w:fldCharType="end"/>
    </w:r>
  </w:p>
  <w:p w:rsidR="0063651F" w:rsidRDefault="006365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51CD1"/>
    <w:multiLevelType w:val="multilevel"/>
    <w:tmpl w:val="07F49F92"/>
    <w:lvl w:ilvl="0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1">
    <w:nsid w:val="6134546C"/>
    <w:multiLevelType w:val="hybridMultilevel"/>
    <w:tmpl w:val="07F49F92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2">
    <w:nsid w:val="7F651968"/>
    <w:multiLevelType w:val="hybridMultilevel"/>
    <w:tmpl w:val="B2CCDBBC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185"/>
    <w:rsid w:val="00000443"/>
    <w:rsid w:val="00001701"/>
    <w:rsid w:val="00010FAE"/>
    <w:rsid w:val="0001248D"/>
    <w:rsid w:val="00014FEA"/>
    <w:rsid w:val="00017B36"/>
    <w:rsid w:val="000209D4"/>
    <w:rsid w:val="00021700"/>
    <w:rsid w:val="00030553"/>
    <w:rsid w:val="000366E7"/>
    <w:rsid w:val="00036E66"/>
    <w:rsid w:val="00046138"/>
    <w:rsid w:val="00046DF8"/>
    <w:rsid w:val="00047C12"/>
    <w:rsid w:val="000557BD"/>
    <w:rsid w:val="000607A9"/>
    <w:rsid w:val="00066CCB"/>
    <w:rsid w:val="00092779"/>
    <w:rsid w:val="00092F56"/>
    <w:rsid w:val="00093154"/>
    <w:rsid w:val="000A0348"/>
    <w:rsid w:val="000A16CA"/>
    <w:rsid w:val="000A3CAC"/>
    <w:rsid w:val="000A4442"/>
    <w:rsid w:val="000A460E"/>
    <w:rsid w:val="000A6E41"/>
    <w:rsid w:val="000B40AD"/>
    <w:rsid w:val="000B549B"/>
    <w:rsid w:val="000C0FF0"/>
    <w:rsid w:val="000C1BBB"/>
    <w:rsid w:val="000C1BF3"/>
    <w:rsid w:val="000D3AAF"/>
    <w:rsid w:val="000D734C"/>
    <w:rsid w:val="000D7D98"/>
    <w:rsid w:val="000E1B9E"/>
    <w:rsid w:val="000E61C2"/>
    <w:rsid w:val="000F3F64"/>
    <w:rsid w:val="000F6936"/>
    <w:rsid w:val="001055FE"/>
    <w:rsid w:val="001061A0"/>
    <w:rsid w:val="001152A3"/>
    <w:rsid w:val="00117947"/>
    <w:rsid w:val="00122811"/>
    <w:rsid w:val="0012479F"/>
    <w:rsid w:val="00132BB9"/>
    <w:rsid w:val="00132BF7"/>
    <w:rsid w:val="00135759"/>
    <w:rsid w:val="00136FE5"/>
    <w:rsid w:val="00137CB6"/>
    <w:rsid w:val="00137F2B"/>
    <w:rsid w:val="001426AE"/>
    <w:rsid w:val="00143C0B"/>
    <w:rsid w:val="00153049"/>
    <w:rsid w:val="00154B39"/>
    <w:rsid w:val="00161986"/>
    <w:rsid w:val="00165C2A"/>
    <w:rsid w:val="00182C45"/>
    <w:rsid w:val="00183F16"/>
    <w:rsid w:val="001901D6"/>
    <w:rsid w:val="00190730"/>
    <w:rsid w:val="00193440"/>
    <w:rsid w:val="001966FB"/>
    <w:rsid w:val="00196843"/>
    <w:rsid w:val="00197DDE"/>
    <w:rsid w:val="001A1144"/>
    <w:rsid w:val="001A178B"/>
    <w:rsid w:val="001A2DAB"/>
    <w:rsid w:val="001A55CA"/>
    <w:rsid w:val="001B12B5"/>
    <w:rsid w:val="001B76E9"/>
    <w:rsid w:val="001C5417"/>
    <w:rsid w:val="001D077F"/>
    <w:rsid w:val="001E310F"/>
    <w:rsid w:val="001F17A1"/>
    <w:rsid w:val="001F1BE8"/>
    <w:rsid w:val="001F1C18"/>
    <w:rsid w:val="00200074"/>
    <w:rsid w:val="0020744B"/>
    <w:rsid w:val="00207DFD"/>
    <w:rsid w:val="0021017C"/>
    <w:rsid w:val="00214436"/>
    <w:rsid w:val="0021478A"/>
    <w:rsid w:val="0021505C"/>
    <w:rsid w:val="002270F2"/>
    <w:rsid w:val="00232E59"/>
    <w:rsid w:val="00236BE2"/>
    <w:rsid w:val="00240FCB"/>
    <w:rsid w:val="00246395"/>
    <w:rsid w:val="00251F9F"/>
    <w:rsid w:val="002549F3"/>
    <w:rsid w:val="002559BC"/>
    <w:rsid w:val="00262177"/>
    <w:rsid w:val="002641EE"/>
    <w:rsid w:val="002657E5"/>
    <w:rsid w:val="00267912"/>
    <w:rsid w:val="002701BC"/>
    <w:rsid w:val="00272B89"/>
    <w:rsid w:val="0027637C"/>
    <w:rsid w:val="00277BB8"/>
    <w:rsid w:val="00277CAC"/>
    <w:rsid w:val="002840DA"/>
    <w:rsid w:val="00291A94"/>
    <w:rsid w:val="002941BC"/>
    <w:rsid w:val="00297BFF"/>
    <w:rsid w:val="002A7B74"/>
    <w:rsid w:val="002B00E4"/>
    <w:rsid w:val="002B03F3"/>
    <w:rsid w:val="002B1488"/>
    <w:rsid w:val="002B3630"/>
    <w:rsid w:val="002B3786"/>
    <w:rsid w:val="002B3E94"/>
    <w:rsid w:val="002B4691"/>
    <w:rsid w:val="002C0C36"/>
    <w:rsid w:val="002C28FE"/>
    <w:rsid w:val="002C35E5"/>
    <w:rsid w:val="002C5E4B"/>
    <w:rsid w:val="002D1386"/>
    <w:rsid w:val="002D385B"/>
    <w:rsid w:val="002E7609"/>
    <w:rsid w:val="002F0B7E"/>
    <w:rsid w:val="002F498B"/>
    <w:rsid w:val="002F66F6"/>
    <w:rsid w:val="002F67D1"/>
    <w:rsid w:val="003028DC"/>
    <w:rsid w:val="0032369B"/>
    <w:rsid w:val="00323AAD"/>
    <w:rsid w:val="00326E85"/>
    <w:rsid w:val="00327C1A"/>
    <w:rsid w:val="003303BF"/>
    <w:rsid w:val="003311F8"/>
    <w:rsid w:val="00334D57"/>
    <w:rsid w:val="0033736B"/>
    <w:rsid w:val="003415E3"/>
    <w:rsid w:val="003424D6"/>
    <w:rsid w:val="00342B2F"/>
    <w:rsid w:val="00347CB0"/>
    <w:rsid w:val="00350FFB"/>
    <w:rsid w:val="00352256"/>
    <w:rsid w:val="003533FF"/>
    <w:rsid w:val="0035657A"/>
    <w:rsid w:val="00360D2C"/>
    <w:rsid w:val="00377B8C"/>
    <w:rsid w:val="00383430"/>
    <w:rsid w:val="00386271"/>
    <w:rsid w:val="003878DA"/>
    <w:rsid w:val="00394A98"/>
    <w:rsid w:val="00397B51"/>
    <w:rsid w:val="003A4BA1"/>
    <w:rsid w:val="003B5ED6"/>
    <w:rsid w:val="003B791A"/>
    <w:rsid w:val="003B7E77"/>
    <w:rsid w:val="003C0A4A"/>
    <w:rsid w:val="003D0A83"/>
    <w:rsid w:val="003D1016"/>
    <w:rsid w:val="003D682D"/>
    <w:rsid w:val="003E04A5"/>
    <w:rsid w:val="003E04FB"/>
    <w:rsid w:val="003E5256"/>
    <w:rsid w:val="003E6BE2"/>
    <w:rsid w:val="003E7272"/>
    <w:rsid w:val="003F422D"/>
    <w:rsid w:val="00402DD0"/>
    <w:rsid w:val="004046E2"/>
    <w:rsid w:val="0041021E"/>
    <w:rsid w:val="0041154A"/>
    <w:rsid w:val="004145E1"/>
    <w:rsid w:val="00416D2E"/>
    <w:rsid w:val="00440327"/>
    <w:rsid w:val="00446532"/>
    <w:rsid w:val="00453648"/>
    <w:rsid w:val="00454D25"/>
    <w:rsid w:val="004567C6"/>
    <w:rsid w:val="004615BC"/>
    <w:rsid w:val="00472BDE"/>
    <w:rsid w:val="00477BA6"/>
    <w:rsid w:val="00477D12"/>
    <w:rsid w:val="004800AB"/>
    <w:rsid w:val="00480DC8"/>
    <w:rsid w:val="00480E56"/>
    <w:rsid w:val="00483536"/>
    <w:rsid w:val="00494A3F"/>
    <w:rsid w:val="00496449"/>
    <w:rsid w:val="004A05D2"/>
    <w:rsid w:val="004A08D3"/>
    <w:rsid w:val="004A30C4"/>
    <w:rsid w:val="004A3A0C"/>
    <w:rsid w:val="004A45A3"/>
    <w:rsid w:val="004A6508"/>
    <w:rsid w:val="004B26B6"/>
    <w:rsid w:val="004B5F34"/>
    <w:rsid w:val="004C104F"/>
    <w:rsid w:val="004C71F4"/>
    <w:rsid w:val="004D1CDA"/>
    <w:rsid w:val="004D1FD1"/>
    <w:rsid w:val="004D2A3E"/>
    <w:rsid w:val="004D2BC0"/>
    <w:rsid w:val="004E25C9"/>
    <w:rsid w:val="004E533B"/>
    <w:rsid w:val="004E760B"/>
    <w:rsid w:val="004F15B0"/>
    <w:rsid w:val="004F32A7"/>
    <w:rsid w:val="004F47C1"/>
    <w:rsid w:val="00502BD2"/>
    <w:rsid w:val="00505A80"/>
    <w:rsid w:val="005121D9"/>
    <w:rsid w:val="005151F7"/>
    <w:rsid w:val="005160D2"/>
    <w:rsid w:val="005229FD"/>
    <w:rsid w:val="00523341"/>
    <w:rsid w:val="005313FB"/>
    <w:rsid w:val="00542A15"/>
    <w:rsid w:val="00544477"/>
    <w:rsid w:val="005475A0"/>
    <w:rsid w:val="00547A30"/>
    <w:rsid w:val="00547C9C"/>
    <w:rsid w:val="00552770"/>
    <w:rsid w:val="00555DDA"/>
    <w:rsid w:val="005578A5"/>
    <w:rsid w:val="005639CD"/>
    <w:rsid w:val="005652F4"/>
    <w:rsid w:val="00565CBA"/>
    <w:rsid w:val="00566643"/>
    <w:rsid w:val="005722BB"/>
    <w:rsid w:val="00573960"/>
    <w:rsid w:val="00580471"/>
    <w:rsid w:val="0059027D"/>
    <w:rsid w:val="00590D02"/>
    <w:rsid w:val="00591219"/>
    <w:rsid w:val="005B1858"/>
    <w:rsid w:val="005B3AC4"/>
    <w:rsid w:val="005C1A35"/>
    <w:rsid w:val="005D20CC"/>
    <w:rsid w:val="005D2990"/>
    <w:rsid w:val="005D2CA6"/>
    <w:rsid w:val="005D568C"/>
    <w:rsid w:val="005D6861"/>
    <w:rsid w:val="005D7DBA"/>
    <w:rsid w:val="005E41A8"/>
    <w:rsid w:val="005E4613"/>
    <w:rsid w:val="005E5C2F"/>
    <w:rsid w:val="005F0BBE"/>
    <w:rsid w:val="005F3F28"/>
    <w:rsid w:val="005F509F"/>
    <w:rsid w:val="005F5FF2"/>
    <w:rsid w:val="005F78D6"/>
    <w:rsid w:val="00601EFA"/>
    <w:rsid w:val="00604082"/>
    <w:rsid w:val="00606AA5"/>
    <w:rsid w:val="006140C2"/>
    <w:rsid w:val="006167F0"/>
    <w:rsid w:val="00620EA4"/>
    <w:rsid w:val="00623C9C"/>
    <w:rsid w:val="00627BF9"/>
    <w:rsid w:val="00636059"/>
    <w:rsid w:val="00636170"/>
    <w:rsid w:val="0063651F"/>
    <w:rsid w:val="006367A7"/>
    <w:rsid w:val="00636C4E"/>
    <w:rsid w:val="006408CA"/>
    <w:rsid w:val="00646BE9"/>
    <w:rsid w:val="00650C23"/>
    <w:rsid w:val="00654388"/>
    <w:rsid w:val="00656435"/>
    <w:rsid w:val="006613AC"/>
    <w:rsid w:val="0066240B"/>
    <w:rsid w:val="0066265C"/>
    <w:rsid w:val="006638D9"/>
    <w:rsid w:val="006640C4"/>
    <w:rsid w:val="006663EA"/>
    <w:rsid w:val="00666444"/>
    <w:rsid w:val="00671DA3"/>
    <w:rsid w:val="00675B9C"/>
    <w:rsid w:val="006761E3"/>
    <w:rsid w:val="0068369C"/>
    <w:rsid w:val="00683E77"/>
    <w:rsid w:val="006913B6"/>
    <w:rsid w:val="006929F0"/>
    <w:rsid w:val="006931BE"/>
    <w:rsid w:val="00694333"/>
    <w:rsid w:val="006A2F3A"/>
    <w:rsid w:val="006B1254"/>
    <w:rsid w:val="006B3B5A"/>
    <w:rsid w:val="006B69D2"/>
    <w:rsid w:val="006B6ECA"/>
    <w:rsid w:val="006C3963"/>
    <w:rsid w:val="006C4264"/>
    <w:rsid w:val="006C5ACE"/>
    <w:rsid w:val="006C7EAC"/>
    <w:rsid w:val="006D65AC"/>
    <w:rsid w:val="006E2328"/>
    <w:rsid w:val="006E38E0"/>
    <w:rsid w:val="006E524D"/>
    <w:rsid w:val="006E6D05"/>
    <w:rsid w:val="006F3793"/>
    <w:rsid w:val="006F4014"/>
    <w:rsid w:val="006F5F6B"/>
    <w:rsid w:val="00700A8F"/>
    <w:rsid w:val="007026BA"/>
    <w:rsid w:val="00704CFB"/>
    <w:rsid w:val="00716F87"/>
    <w:rsid w:val="00717D45"/>
    <w:rsid w:val="00721668"/>
    <w:rsid w:val="007308F4"/>
    <w:rsid w:val="00737330"/>
    <w:rsid w:val="00746508"/>
    <w:rsid w:val="0075281B"/>
    <w:rsid w:val="00765D3B"/>
    <w:rsid w:val="0077024B"/>
    <w:rsid w:val="00775E7D"/>
    <w:rsid w:val="00776C90"/>
    <w:rsid w:val="00780D63"/>
    <w:rsid w:val="007848B7"/>
    <w:rsid w:val="00784E21"/>
    <w:rsid w:val="00787010"/>
    <w:rsid w:val="00787FD7"/>
    <w:rsid w:val="0079078D"/>
    <w:rsid w:val="00791446"/>
    <w:rsid w:val="00791878"/>
    <w:rsid w:val="007A2839"/>
    <w:rsid w:val="007A4E6A"/>
    <w:rsid w:val="007B07D6"/>
    <w:rsid w:val="007B18F0"/>
    <w:rsid w:val="007B2685"/>
    <w:rsid w:val="007B5F64"/>
    <w:rsid w:val="007C63C3"/>
    <w:rsid w:val="007D3FF2"/>
    <w:rsid w:val="007D6407"/>
    <w:rsid w:val="007E0FDB"/>
    <w:rsid w:val="007E45AC"/>
    <w:rsid w:val="007F62B9"/>
    <w:rsid w:val="007F67C2"/>
    <w:rsid w:val="00800FCE"/>
    <w:rsid w:val="008020FB"/>
    <w:rsid w:val="00802776"/>
    <w:rsid w:val="008071C5"/>
    <w:rsid w:val="00810C92"/>
    <w:rsid w:val="008120F5"/>
    <w:rsid w:val="00813453"/>
    <w:rsid w:val="00814A87"/>
    <w:rsid w:val="0082655A"/>
    <w:rsid w:val="008316A0"/>
    <w:rsid w:val="00833A47"/>
    <w:rsid w:val="00836780"/>
    <w:rsid w:val="00840AF6"/>
    <w:rsid w:val="00843A00"/>
    <w:rsid w:val="008443D2"/>
    <w:rsid w:val="00844CB0"/>
    <w:rsid w:val="00846A62"/>
    <w:rsid w:val="00853087"/>
    <w:rsid w:val="008548CC"/>
    <w:rsid w:val="0085577D"/>
    <w:rsid w:val="00856A77"/>
    <w:rsid w:val="00861BF4"/>
    <w:rsid w:val="00863323"/>
    <w:rsid w:val="008643A2"/>
    <w:rsid w:val="00864C93"/>
    <w:rsid w:val="00865B99"/>
    <w:rsid w:val="0087203F"/>
    <w:rsid w:val="00875EB6"/>
    <w:rsid w:val="00881FCA"/>
    <w:rsid w:val="00883AD6"/>
    <w:rsid w:val="00886679"/>
    <w:rsid w:val="00891384"/>
    <w:rsid w:val="008927EB"/>
    <w:rsid w:val="00897BF3"/>
    <w:rsid w:val="008A34A0"/>
    <w:rsid w:val="008A4241"/>
    <w:rsid w:val="008A7CC0"/>
    <w:rsid w:val="008B0176"/>
    <w:rsid w:val="008B0B1B"/>
    <w:rsid w:val="008B2EA7"/>
    <w:rsid w:val="008C1AA5"/>
    <w:rsid w:val="008C3181"/>
    <w:rsid w:val="008C6B86"/>
    <w:rsid w:val="008D3A50"/>
    <w:rsid w:val="008D3F47"/>
    <w:rsid w:val="008D3F90"/>
    <w:rsid w:val="008E1590"/>
    <w:rsid w:val="008E1812"/>
    <w:rsid w:val="008E2A83"/>
    <w:rsid w:val="008E2B84"/>
    <w:rsid w:val="008E42D3"/>
    <w:rsid w:val="008E4E71"/>
    <w:rsid w:val="008E597C"/>
    <w:rsid w:val="008F1D2E"/>
    <w:rsid w:val="00902682"/>
    <w:rsid w:val="00903649"/>
    <w:rsid w:val="00904D4D"/>
    <w:rsid w:val="00905ECA"/>
    <w:rsid w:val="00907103"/>
    <w:rsid w:val="00910E8B"/>
    <w:rsid w:val="00911B14"/>
    <w:rsid w:val="00914791"/>
    <w:rsid w:val="0091654B"/>
    <w:rsid w:val="00920C61"/>
    <w:rsid w:val="009228BC"/>
    <w:rsid w:val="00922E6D"/>
    <w:rsid w:val="00927972"/>
    <w:rsid w:val="00937974"/>
    <w:rsid w:val="00937F45"/>
    <w:rsid w:val="00940DB8"/>
    <w:rsid w:val="009445F4"/>
    <w:rsid w:val="00947897"/>
    <w:rsid w:val="00956C86"/>
    <w:rsid w:val="00960527"/>
    <w:rsid w:val="00960713"/>
    <w:rsid w:val="00964029"/>
    <w:rsid w:val="00964D28"/>
    <w:rsid w:val="00974D51"/>
    <w:rsid w:val="009769E5"/>
    <w:rsid w:val="009902C1"/>
    <w:rsid w:val="00990B5A"/>
    <w:rsid w:val="0099253A"/>
    <w:rsid w:val="00993E81"/>
    <w:rsid w:val="00994F7F"/>
    <w:rsid w:val="00996822"/>
    <w:rsid w:val="009974B0"/>
    <w:rsid w:val="009A4A39"/>
    <w:rsid w:val="009B1727"/>
    <w:rsid w:val="009C1C2F"/>
    <w:rsid w:val="009C2516"/>
    <w:rsid w:val="009C55FC"/>
    <w:rsid w:val="009C67AB"/>
    <w:rsid w:val="009D0DC0"/>
    <w:rsid w:val="009E0405"/>
    <w:rsid w:val="009E23C7"/>
    <w:rsid w:val="009E3490"/>
    <w:rsid w:val="009F26C8"/>
    <w:rsid w:val="009F3870"/>
    <w:rsid w:val="009F5C64"/>
    <w:rsid w:val="009F6C08"/>
    <w:rsid w:val="00A01C9E"/>
    <w:rsid w:val="00A0213A"/>
    <w:rsid w:val="00A14FD8"/>
    <w:rsid w:val="00A211DB"/>
    <w:rsid w:val="00A300FB"/>
    <w:rsid w:val="00A31F1D"/>
    <w:rsid w:val="00A32901"/>
    <w:rsid w:val="00A33B98"/>
    <w:rsid w:val="00A33F6A"/>
    <w:rsid w:val="00A34038"/>
    <w:rsid w:val="00A348A2"/>
    <w:rsid w:val="00A422A9"/>
    <w:rsid w:val="00A429D7"/>
    <w:rsid w:val="00A47C67"/>
    <w:rsid w:val="00A5166B"/>
    <w:rsid w:val="00A516C0"/>
    <w:rsid w:val="00A51720"/>
    <w:rsid w:val="00A52842"/>
    <w:rsid w:val="00A55D01"/>
    <w:rsid w:val="00A5634C"/>
    <w:rsid w:val="00A61A69"/>
    <w:rsid w:val="00A62232"/>
    <w:rsid w:val="00A64395"/>
    <w:rsid w:val="00A65487"/>
    <w:rsid w:val="00A702BD"/>
    <w:rsid w:val="00A70939"/>
    <w:rsid w:val="00A73562"/>
    <w:rsid w:val="00A8586C"/>
    <w:rsid w:val="00A8604A"/>
    <w:rsid w:val="00A86634"/>
    <w:rsid w:val="00AA7A38"/>
    <w:rsid w:val="00AB0F68"/>
    <w:rsid w:val="00AB3CB8"/>
    <w:rsid w:val="00AC1959"/>
    <w:rsid w:val="00AC3AB9"/>
    <w:rsid w:val="00AC6DEA"/>
    <w:rsid w:val="00AD3F6E"/>
    <w:rsid w:val="00AD53F5"/>
    <w:rsid w:val="00AD6F2A"/>
    <w:rsid w:val="00AE047B"/>
    <w:rsid w:val="00AE06E5"/>
    <w:rsid w:val="00AE0FFD"/>
    <w:rsid w:val="00AE35B4"/>
    <w:rsid w:val="00AE384E"/>
    <w:rsid w:val="00B02368"/>
    <w:rsid w:val="00B04D98"/>
    <w:rsid w:val="00B05FF2"/>
    <w:rsid w:val="00B10397"/>
    <w:rsid w:val="00B10522"/>
    <w:rsid w:val="00B13628"/>
    <w:rsid w:val="00B1584C"/>
    <w:rsid w:val="00B26A8D"/>
    <w:rsid w:val="00B30184"/>
    <w:rsid w:val="00B307DB"/>
    <w:rsid w:val="00B34739"/>
    <w:rsid w:val="00B4189C"/>
    <w:rsid w:val="00B4280E"/>
    <w:rsid w:val="00B42856"/>
    <w:rsid w:val="00B476E1"/>
    <w:rsid w:val="00B47E27"/>
    <w:rsid w:val="00B5244B"/>
    <w:rsid w:val="00B61474"/>
    <w:rsid w:val="00B6237F"/>
    <w:rsid w:val="00B628AE"/>
    <w:rsid w:val="00B64001"/>
    <w:rsid w:val="00B712ED"/>
    <w:rsid w:val="00B714BF"/>
    <w:rsid w:val="00B71DE2"/>
    <w:rsid w:val="00B7381F"/>
    <w:rsid w:val="00B77A0B"/>
    <w:rsid w:val="00B8374A"/>
    <w:rsid w:val="00B84878"/>
    <w:rsid w:val="00B92D53"/>
    <w:rsid w:val="00B95B9F"/>
    <w:rsid w:val="00B974EF"/>
    <w:rsid w:val="00BA0B7B"/>
    <w:rsid w:val="00BA0D13"/>
    <w:rsid w:val="00BA2EED"/>
    <w:rsid w:val="00BA4928"/>
    <w:rsid w:val="00BA6DAC"/>
    <w:rsid w:val="00BA7E80"/>
    <w:rsid w:val="00BB23E1"/>
    <w:rsid w:val="00BC0474"/>
    <w:rsid w:val="00BC1E66"/>
    <w:rsid w:val="00BC1EA9"/>
    <w:rsid w:val="00BC7CEF"/>
    <w:rsid w:val="00BC7E61"/>
    <w:rsid w:val="00BD6A85"/>
    <w:rsid w:val="00BE2D62"/>
    <w:rsid w:val="00BF3C77"/>
    <w:rsid w:val="00BF5998"/>
    <w:rsid w:val="00BF5AB1"/>
    <w:rsid w:val="00C14332"/>
    <w:rsid w:val="00C17068"/>
    <w:rsid w:val="00C172F2"/>
    <w:rsid w:val="00C26291"/>
    <w:rsid w:val="00C31E06"/>
    <w:rsid w:val="00C346A9"/>
    <w:rsid w:val="00C43AE2"/>
    <w:rsid w:val="00C53081"/>
    <w:rsid w:val="00C566D7"/>
    <w:rsid w:val="00C614CD"/>
    <w:rsid w:val="00C67628"/>
    <w:rsid w:val="00C676AC"/>
    <w:rsid w:val="00C73B39"/>
    <w:rsid w:val="00C75DA1"/>
    <w:rsid w:val="00C80705"/>
    <w:rsid w:val="00C8271B"/>
    <w:rsid w:val="00C842EB"/>
    <w:rsid w:val="00C91B20"/>
    <w:rsid w:val="00C97BBE"/>
    <w:rsid w:val="00CA2965"/>
    <w:rsid w:val="00CA5F7F"/>
    <w:rsid w:val="00CA6A26"/>
    <w:rsid w:val="00CB44A3"/>
    <w:rsid w:val="00CB45EC"/>
    <w:rsid w:val="00CB4AA1"/>
    <w:rsid w:val="00CB5ABB"/>
    <w:rsid w:val="00CB6F15"/>
    <w:rsid w:val="00CB71CF"/>
    <w:rsid w:val="00CB77B0"/>
    <w:rsid w:val="00CC048D"/>
    <w:rsid w:val="00CC4402"/>
    <w:rsid w:val="00CC7E7B"/>
    <w:rsid w:val="00CD2231"/>
    <w:rsid w:val="00CD43F8"/>
    <w:rsid w:val="00CD47F9"/>
    <w:rsid w:val="00CD56E4"/>
    <w:rsid w:val="00CD7E5D"/>
    <w:rsid w:val="00CD7FB7"/>
    <w:rsid w:val="00CE4A06"/>
    <w:rsid w:val="00CE6F50"/>
    <w:rsid w:val="00CF06BD"/>
    <w:rsid w:val="00CF33DB"/>
    <w:rsid w:val="00D00665"/>
    <w:rsid w:val="00D00FAC"/>
    <w:rsid w:val="00D01B24"/>
    <w:rsid w:val="00D11256"/>
    <w:rsid w:val="00D12B0E"/>
    <w:rsid w:val="00D21EF8"/>
    <w:rsid w:val="00D21F7D"/>
    <w:rsid w:val="00D227E7"/>
    <w:rsid w:val="00D27FF9"/>
    <w:rsid w:val="00D31170"/>
    <w:rsid w:val="00D31C6F"/>
    <w:rsid w:val="00D35F41"/>
    <w:rsid w:val="00D366BC"/>
    <w:rsid w:val="00D403CA"/>
    <w:rsid w:val="00D41B61"/>
    <w:rsid w:val="00D46F88"/>
    <w:rsid w:val="00D46FE8"/>
    <w:rsid w:val="00D504DD"/>
    <w:rsid w:val="00D51BB3"/>
    <w:rsid w:val="00D52B6D"/>
    <w:rsid w:val="00D5492F"/>
    <w:rsid w:val="00D55444"/>
    <w:rsid w:val="00D5752B"/>
    <w:rsid w:val="00D60B7B"/>
    <w:rsid w:val="00D654C5"/>
    <w:rsid w:val="00D659D2"/>
    <w:rsid w:val="00D6686D"/>
    <w:rsid w:val="00D67A9B"/>
    <w:rsid w:val="00D70D0D"/>
    <w:rsid w:val="00D77500"/>
    <w:rsid w:val="00D81A59"/>
    <w:rsid w:val="00D950FF"/>
    <w:rsid w:val="00D97ADF"/>
    <w:rsid w:val="00DA12C9"/>
    <w:rsid w:val="00DA6BA8"/>
    <w:rsid w:val="00DA771B"/>
    <w:rsid w:val="00DB1674"/>
    <w:rsid w:val="00DB576F"/>
    <w:rsid w:val="00DB70E4"/>
    <w:rsid w:val="00DC63BA"/>
    <w:rsid w:val="00DC6CF7"/>
    <w:rsid w:val="00DC7E21"/>
    <w:rsid w:val="00DD2211"/>
    <w:rsid w:val="00DD5C8B"/>
    <w:rsid w:val="00DE2BC2"/>
    <w:rsid w:val="00DE5B35"/>
    <w:rsid w:val="00DF2277"/>
    <w:rsid w:val="00DF40B1"/>
    <w:rsid w:val="00DF7F43"/>
    <w:rsid w:val="00E0045B"/>
    <w:rsid w:val="00E0115A"/>
    <w:rsid w:val="00E03920"/>
    <w:rsid w:val="00E06B03"/>
    <w:rsid w:val="00E15250"/>
    <w:rsid w:val="00E22128"/>
    <w:rsid w:val="00E22933"/>
    <w:rsid w:val="00E258FF"/>
    <w:rsid w:val="00E25A3C"/>
    <w:rsid w:val="00E26005"/>
    <w:rsid w:val="00E265FA"/>
    <w:rsid w:val="00E27ABF"/>
    <w:rsid w:val="00E348D2"/>
    <w:rsid w:val="00E37ADB"/>
    <w:rsid w:val="00E40D0B"/>
    <w:rsid w:val="00E43DEC"/>
    <w:rsid w:val="00E44FC6"/>
    <w:rsid w:val="00E4719A"/>
    <w:rsid w:val="00E51514"/>
    <w:rsid w:val="00E603AB"/>
    <w:rsid w:val="00E6104E"/>
    <w:rsid w:val="00E651E8"/>
    <w:rsid w:val="00E70664"/>
    <w:rsid w:val="00E834D1"/>
    <w:rsid w:val="00E87063"/>
    <w:rsid w:val="00E972BB"/>
    <w:rsid w:val="00EA3F4D"/>
    <w:rsid w:val="00EA4E6E"/>
    <w:rsid w:val="00EA694B"/>
    <w:rsid w:val="00EB32FA"/>
    <w:rsid w:val="00EB477A"/>
    <w:rsid w:val="00EC30E0"/>
    <w:rsid w:val="00EC4317"/>
    <w:rsid w:val="00ED0960"/>
    <w:rsid w:val="00ED6B49"/>
    <w:rsid w:val="00ED6E68"/>
    <w:rsid w:val="00EE3486"/>
    <w:rsid w:val="00EE5663"/>
    <w:rsid w:val="00EE704B"/>
    <w:rsid w:val="00EF38F6"/>
    <w:rsid w:val="00EF52D5"/>
    <w:rsid w:val="00EF7EF2"/>
    <w:rsid w:val="00F111B8"/>
    <w:rsid w:val="00F123B3"/>
    <w:rsid w:val="00F20C0D"/>
    <w:rsid w:val="00F23144"/>
    <w:rsid w:val="00F26879"/>
    <w:rsid w:val="00F27968"/>
    <w:rsid w:val="00F309AA"/>
    <w:rsid w:val="00F35A56"/>
    <w:rsid w:val="00F36F0A"/>
    <w:rsid w:val="00F448C6"/>
    <w:rsid w:val="00F47B7C"/>
    <w:rsid w:val="00F569FE"/>
    <w:rsid w:val="00F57DD0"/>
    <w:rsid w:val="00F6710B"/>
    <w:rsid w:val="00F731F2"/>
    <w:rsid w:val="00F75C95"/>
    <w:rsid w:val="00F92B64"/>
    <w:rsid w:val="00F94185"/>
    <w:rsid w:val="00FA384E"/>
    <w:rsid w:val="00FB039C"/>
    <w:rsid w:val="00FB0BC4"/>
    <w:rsid w:val="00FB24D5"/>
    <w:rsid w:val="00FB2532"/>
    <w:rsid w:val="00FB4B1D"/>
    <w:rsid w:val="00FC0FD8"/>
    <w:rsid w:val="00FC537F"/>
    <w:rsid w:val="00FC79BD"/>
    <w:rsid w:val="00FD5939"/>
    <w:rsid w:val="00FE0449"/>
    <w:rsid w:val="00FE5B73"/>
    <w:rsid w:val="00FE7B68"/>
    <w:rsid w:val="00FF6114"/>
    <w:rsid w:val="00FF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185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4615BC"/>
    <w:pPr>
      <w:spacing w:before="100" w:beforeAutospacing="1" w:after="100" w:afterAutospacing="1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0405"/>
    <w:rPr>
      <w:rFonts w:ascii="Cambria" w:hAnsi="Cambria" w:cs="Times New Roman"/>
      <w:b/>
      <w:kern w:val="32"/>
      <w:sz w:val="32"/>
      <w:lang w:eastAsia="en-US"/>
    </w:rPr>
  </w:style>
  <w:style w:type="paragraph" w:styleId="ListParagraph">
    <w:name w:val="List Paragraph"/>
    <w:basedOn w:val="Normal"/>
    <w:uiPriority w:val="99"/>
    <w:qFormat/>
    <w:rsid w:val="00F94185"/>
    <w:pPr>
      <w:ind w:left="720"/>
    </w:pPr>
  </w:style>
  <w:style w:type="table" w:styleId="TableGrid">
    <w:name w:val="Table Grid"/>
    <w:basedOn w:val="TableNormal"/>
    <w:uiPriority w:val="99"/>
    <w:rsid w:val="00F9418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94185"/>
    <w:rPr>
      <w:rFonts w:cs="Times New Roman"/>
      <w:lang w:val="ru-RU"/>
    </w:rPr>
  </w:style>
  <w:style w:type="paragraph" w:styleId="Footer">
    <w:name w:val="footer"/>
    <w:basedOn w:val="Normal"/>
    <w:link w:val="Foot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94185"/>
    <w:rPr>
      <w:rFonts w:cs="Times New Roman"/>
      <w:lang w:val="ru-RU"/>
    </w:rPr>
  </w:style>
  <w:style w:type="paragraph" w:styleId="NormalWeb">
    <w:name w:val="Normal (Web)"/>
    <w:basedOn w:val="Normal"/>
    <w:uiPriority w:val="99"/>
    <w:rsid w:val="006931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1"/>
    <w:uiPriority w:val="99"/>
    <w:locked/>
    <w:rsid w:val="003424D6"/>
    <w:rPr>
      <w:sz w:val="26"/>
    </w:rPr>
  </w:style>
  <w:style w:type="character" w:customStyle="1" w:styleId="20">
    <w:name w:val="Основной текст (2)"/>
    <w:uiPriority w:val="99"/>
    <w:rsid w:val="003424D6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paragraph" w:customStyle="1" w:styleId="21">
    <w:name w:val="Основной текст (2)1"/>
    <w:basedOn w:val="Normal"/>
    <w:link w:val="2"/>
    <w:uiPriority w:val="99"/>
    <w:rsid w:val="003424D6"/>
    <w:pPr>
      <w:widowControl w:val="0"/>
      <w:shd w:val="clear" w:color="auto" w:fill="FFFFFF"/>
      <w:spacing w:before="600" w:after="0" w:line="322" w:lineRule="exact"/>
    </w:pPr>
    <w:rPr>
      <w:rFonts w:cs="Times New Roman"/>
      <w:sz w:val="26"/>
      <w:szCs w:val="20"/>
      <w:lang w:eastAsia="ru-RU"/>
    </w:rPr>
  </w:style>
  <w:style w:type="character" w:customStyle="1" w:styleId="4FranklinGothicMedium">
    <w:name w:val="Основной текст (4) + Franklin Gothic Medium"/>
    <w:aliases w:val="8 pt,Интервал 0 pt4"/>
    <w:uiPriority w:val="99"/>
    <w:rsid w:val="003424D6"/>
    <w:rPr>
      <w:rFonts w:ascii="Franklin Gothic Medium" w:hAnsi="Franklin Gothic Medium"/>
      <w:color w:val="000000"/>
      <w:spacing w:val="0"/>
      <w:w w:val="100"/>
      <w:position w:val="0"/>
      <w:sz w:val="16"/>
      <w:u w:val="single"/>
      <w:lang w:val="uk-UA"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5C1A35"/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533B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C75DA1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613AC"/>
    <w:rPr>
      <w:rFonts w:cs="Times New Roman"/>
      <w:lang w:eastAsia="en-US"/>
    </w:rPr>
  </w:style>
  <w:style w:type="paragraph" w:customStyle="1" w:styleId="1">
    <w:name w:val="Знак Знак Знак1 Знак Знак Знак Знак"/>
    <w:basedOn w:val="Normal"/>
    <w:uiPriority w:val="99"/>
    <w:rsid w:val="006D65AC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DF7F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6</Pages>
  <Words>2054</Words>
  <Characters>11709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Бірченко Надія Віталіївна</dc:creator>
  <cp:keywords/>
  <dc:description/>
  <cp:lastModifiedBy>пк</cp:lastModifiedBy>
  <cp:revision>3</cp:revision>
  <cp:lastPrinted>2025-09-03T13:35:00Z</cp:lastPrinted>
  <dcterms:created xsi:type="dcterms:W3CDTF">2025-09-16T14:30:00Z</dcterms:created>
  <dcterms:modified xsi:type="dcterms:W3CDTF">2025-09-16T14:55:00Z</dcterms:modified>
</cp:coreProperties>
</file>