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3C8" w:rsidRPr="00965C2A" w:rsidRDefault="00AC43C8" w:rsidP="00965C2A">
      <w:pPr>
        <w:ind w:firstLine="567"/>
        <w:jc w:val="right"/>
        <w:rPr>
          <w:bCs/>
          <w:noProof/>
          <w:lang w:eastAsia="uk-UA"/>
        </w:rPr>
      </w:pPr>
      <w:r w:rsidRPr="00965C2A">
        <w:rPr>
          <w:bCs/>
          <w:noProof/>
          <w:lang w:eastAsia="uk-UA"/>
        </w:rPr>
        <w:t>Додаток 2</w:t>
      </w:r>
    </w:p>
    <w:p w:rsidR="00AC43C8" w:rsidRPr="00965C2A" w:rsidRDefault="00AC43C8" w:rsidP="00965C2A">
      <w:pPr>
        <w:ind w:firstLine="567"/>
        <w:jc w:val="right"/>
        <w:rPr>
          <w:bCs/>
          <w:noProof/>
          <w:lang w:eastAsia="uk-UA"/>
        </w:rPr>
      </w:pPr>
      <w:r w:rsidRPr="00965C2A">
        <w:rPr>
          <w:bCs/>
          <w:noProof/>
          <w:lang w:eastAsia="uk-UA"/>
        </w:rPr>
        <w:t>до рішення виконавчого комітету</w:t>
      </w:r>
    </w:p>
    <w:p w:rsidR="00AC43C8" w:rsidRPr="00965C2A" w:rsidRDefault="00AC43C8" w:rsidP="00965C2A">
      <w:pPr>
        <w:ind w:firstLine="567"/>
        <w:jc w:val="right"/>
        <w:rPr>
          <w:bCs/>
          <w:noProof/>
          <w:lang w:eastAsia="uk-UA"/>
        </w:rPr>
      </w:pPr>
      <w:r w:rsidRPr="00965C2A">
        <w:rPr>
          <w:bCs/>
          <w:noProof/>
          <w:lang w:eastAsia="uk-UA"/>
        </w:rPr>
        <w:t xml:space="preserve"> Кіцманської міської ради </w:t>
      </w:r>
    </w:p>
    <w:p w:rsidR="00AC43C8" w:rsidRPr="00965C2A" w:rsidRDefault="00AC43C8" w:rsidP="00965C2A">
      <w:pPr>
        <w:ind w:firstLine="567"/>
        <w:jc w:val="right"/>
        <w:rPr>
          <w:bCs/>
          <w:noProof/>
          <w:lang w:eastAsia="uk-UA"/>
        </w:rPr>
      </w:pPr>
      <w:r w:rsidRPr="00965C2A">
        <w:rPr>
          <w:bCs/>
          <w:noProof/>
          <w:lang w:eastAsia="uk-UA"/>
        </w:rPr>
        <w:t>від___________2026</w:t>
      </w:r>
      <w:r>
        <w:rPr>
          <w:bCs/>
          <w:noProof/>
          <w:lang w:eastAsia="uk-UA"/>
        </w:rPr>
        <w:t xml:space="preserve"> №____</w:t>
      </w:r>
    </w:p>
    <w:p w:rsidR="00AC43C8" w:rsidRPr="00965C2A" w:rsidRDefault="00AC43C8" w:rsidP="00965C2A">
      <w:pPr>
        <w:ind w:firstLine="567"/>
        <w:jc w:val="center"/>
        <w:rPr>
          <w:bCs/>
          <w:noProof/>
          <w:lang w:eastAsia="uk-UA"/>
        </w:rPr>
      </w:pPr>
    </w:p>
    <w:p w:rsidR="00AC43C8" w:rsidRPr="00965C2A" w:rsidRDefault="00AC43C8" w:rsidP="00965C2A">
      <w:pPr>
        <w:ind w:firstLine="567"/>
        <w:jc w:val="center"/>
        <w:rPr>
          <w:bCs/>
          <w:noProof/>
          <w:lang w:eastAsia="uk-UA"/>
        </w:rPr>
      </w:pPr>
    </w:p>
    <w:p w:rsidR="00AC43C8" w:rsidRPr="00965C2A" w:rsidRDefault="00AC43C8" w:rsidP="00965C2A">
      <w:pPr>
        <w:ind w:firstLine="567"/>
        <w:jc w:val="center"/>
      </w:pPr>
      <w:r w:rsidRPr="00965C2A">
        <w:t>Інформаційне повідомлення</w:t>
      </w:r>
    </w:p>
    <w:p w:rsidR="00AC43C8" w:rsidRPr="00965C2A" w:rsidRDefault="00AC43C8" w:rsidP="00965C2A">
      <w:pPr>
        <w:ind w:firstLine="567"/>
        <w:jc w:val="center"/>
      </w:pPr>
      <w:r w:rsidRPr="00965C2A">
        <w:t>про проведення громадського обговорення (слухання) щодо</w:t>
      </w:r>
    </w:p>
    <w:p w:rsidR="00AC43C8" w:rsidRPr="00965C2A" w:rsidRDefault="00AC43C8" w:rsidP="00965C2A">
      <w:pPr>
        <w:ind w:firstLine="567"/>
        <w:jc w:val="center"/>
      </w:pPr>
      <w:r w:rsidRPr="00965C2A">
        <w:t>реорганізації, перепрофілювання (зміни типу) закладів освіти</w:t>
      </w:r>
    </w:p>
    <w:p w:rsidR="00AC43C8" w:rsidRPr="00965C2A" w:rsidRDefault="00AC43C8" w:rsidP="00965C2A">
      <w:pPr>
        <w:ind w:firstLine="567"/>
        <w:jc w:val="center"/>
      </w:pPr>
      <w:r w:rsidRPr="00965C2A">
        <w:t>Кіцманської міської ради</w:t>
      </w:r>
    </w:p>
    <w:p w:rsidR="00AC43C8" w:rsidRPr="00965C2A" w:rsidRDefault="00AC43C8" w:rsidP="00965C2A">
      <w:pPr>
        <w:ind w:firstLine="567"/>
        <w:jc w:val="center"/>
      </w:pPr>
    </w:p>
    <w:p w:rsidR="00AC43C8" w:rsidRPr="00965C2A" w:rsidRDefault="00AC43C8" w:rsidP="00965C2A">
      <w:pPr>
        <w:ind w:firstLine="567"/>
        <w:rPr>
          <w:b w:val="0"/>
          <w:bCs/>
        </w:rPr>
      </w:pPr>
      <w:r w:rsidRPr="00965C2A">
        <w:rPr>
          <w:b w:val="0"/>
          <w:bCs/>
        </w:rPr>
        <w:t>Запрошуємо вас долучитися до громадського обговорення проекту рішення про реорганізацію, перепрофілювання (зміни типу) закладів освіти Кіцманської міської ради</w:t>
      </w:r>
    </w:p>
    <w:p w:rsidR="00AC43C8" w:rsidRPr="00965C2A" w:rsidRDefault="00AC43C8" w:rsidP="00965C2A">
      <w:pPr>
        <w:ind w:firstLine="567"/>
        <w:rPr>
          <w:b w:val="0"/>
          <w:bCs/>
        </w:rPr>
      </w:pPr>
    </w:p>
    <w:p w:rsidR="00AC43C8" w:rsidRPr="00965C2A" w:rsidRDefault="00AC43C8" w:rsidP="00965C2A">
      <w:pPr>
        <w:ind w:firstLine="567"/>
        <w:rPr>
          <w:b w:val="0"/>
          <w:bCs/>
          <w:color w:val="333333"/>
          <w:bdr w:val="none" w:sz="0" w:space="0" w:color="auto" w:frame="1"/>
          <w:shd w:val="clear" w:color="auto" w:fill="FFFFFF"/>
        </w:rPr>
      </w:pPr>
      <w:r w:rsidRPr="00965C2A">
        <w:rPr>
          <w:color w:val="000000"/>
          <w:shd w:val="clear" w:color="auto" w:fill="FFFFFF"/>
        </w:rPr>
        <w:t>Найменування організатора громадського обговорення:</w:t>
      </w:r>
      <w:r w:rsidRPr="00965C2A">
        <w:rPr>
          <w:b w:val="0"/>
          <w:bCs/>
          <w:color w:val="000000"/>
          <w:shd w:val="clear" w:color="auto" w:fill="FFFFFF"/>
        </w:rPr>
        <w:t xml:space="preserve"> Кіцманська міська рада</w:t>
      </w:r>
    </w:p>
    <w:p w:rsidR="00AC43C8" w:rsidRPr="00965C2A" w:rsidRDefault="00AC43C8" w:rsidP="00965C2A">
      <w:pPr>
        <w:ind w:firstLine="567"/>
        <w:rPr>
          <w:b w:val="0"/>
          <w:bCs/>
          <w:color w:val="333333"/>
          <w:bdr w:val="none" w:sz="0" w:space="0" w:color="auto" w:frame="1"/>
          <w:shd w:val="clear" w:color="auto" w:fill="FFFFFF"/>
        </w:rPr>
      </w:pPr>
      <w:r w:rsidRPr="00965C2A">
        <w:rPr>
          <w:color w:val="333333"/>
          <w:bdr w:val="none" w:sz="0" w:space="0" w:color="auto" w:frame="1"/>
          <w:shd w:val="clear" w:color="auto" w:fill="FFFFFF"/>
        </w:rPr>
        <w:t>Документ, винесений на громадське обговорення:</w:t>
      </w:r>
      <w:r w:rsidRPr="00965C2A">
        <w:rPr>
          <w:b w:val="0"/>
          <w:bCs/>
          <w:color w:val="333333"/>
          <w:bdr w:val="none" w:sz="0" w:space="0" w:color="auto" w:frame="1"/>
          <w:shd w:val="clear" w:color="auto" w:fill="FFFFFF"/>
        </w:rPr>
        <w:t xml:space="preserve"> проєкт рішення сесії «Про реорганізацію мережі, перепрофілювання (зміну типу) закладів освіти Кіцманської міської ради»</w:t>
      </w:r>
    </w:p>
    <w:p w:rsidR="00AC43C8" w:rsidRPr="00965C2A" w:rsidRDefault="00AC43C8" w:rsidP="00965C2A">
      <w:pPr>
        <w:ind w:firstLine="567"/>
        <w:rPr>
          <w:b w:val="0"/>
          <w:bCs/>
          <w:color w:val="333333"/>
          <w:bdr w:val="none" w:sz="0" w:space="0" w:color="auto" w:frame="1"/>
          <w:shd w:val="clear" w:color="auto" w:fill="FFFFFF"/>
        </w:rPr>
      </w:pPr>
      <w:r w:rsidRPr="00965C2A">
        <w:rPr>
          <w:color w:val="000000"/>
          <w:shd w:val="clear" w:color="auto" w:fill="FFFFFF"/>
        </w:rPr>
        <w:t>Мета:</w:t>
      </w:r>
      <w:r w:rsidRPr="00965C2A">
        <w:rPr>
          <w:b w:val="0"/>
          <w:bCs/>
          <w:color w:val="000000"/>
          <w:shd w:val="clear" w:color="auto" w:fill="FFFFFF"/>
        </w:rPr>
        <w:t xml:space="preserve"> врахування думки жителів Кіцманської територіальної громади щодо реорганізації закладів освіти відповідно до рішення виконавчого комітету Кіцманської міської ради від 10 травня 2023 року №105/5 «Про затвердження плану оптимізації  мережі закладів освіти  Кіцманської міської ради на 2023 - 2026 роки»,  рішення сесії Кіцманської міської ради від12.06.2024 №270/8  «Про функціонування наявної мережі закладів освіти Кіцманської громади та затвердження перспективної мережі закладів загальної  середньої освіти з 2027 року»  </w:t>
      </w:r>
      <w:r w:rsidRPr="00965C2A">
        <w:rPr>
          <w:b w:val="0"/>
          <w:bCs/>
          <w:color w:val="333333"/>
          <w:bdr w:val="none" w:sz="0" w:space="0" w:color="auto" w:frame="1"/>
          <w:shd w:val="clear" w:color="auto" w:fill="FFFFFF"/>
        </w:rPr>
        <w:t>та запропонованого проєкту рішення про реорганізацію, перепрофілювання (зміни типу) закладів освіти Кіцманської міської ради</w:t>
      </w:r>
    </w:p>
    <w:p w:rsidR="00AC43C8" w:rsidRPr="00965C2A" w:rsidRDefault="00AC43C8" w:rsidP="00965C2A">
      <w:pPr>
        <w:ind w:firstLine="567"/>
        <w:rPr>
          <w:b w:val="0"/>
          <w:bCs/>
          <w:color w:val="333333"/>
          <w:bdr w:val="none" w:sz="0" w:space="0" w:color="auto" w:frame="1"/>
          <w:shd w:val="clear" w:color="auto" w:fill="FFFFFF"/>
        </w:rPr>
      </w:pP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Нормативне забезпечення:</w:t>
      </w: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Стаття 143 Конституції України: </w:t>
      </w:r>
      <w:r w:rsidRPr="00614E24">
        <w:rPr>
          <w:b w:val="0"/>
          <w:color w:val="333333"/>
          <w:bdr w:val="none" w:sz="0" w:space="0" w:color="auto" w:frame="1"/>
          <w:lang w:eastAsia="uk-UA"/>
        </w:rPr>
        <w:t>Територіальні громади села, селища, міста безпосередньо або через утворені ними органи місцевого  самоврядування утворюють,  реорганізовують та ліквідовують комунальні підприємства, організації і установи, а також здійснюють контроль за їх діяльністю, вирішують інші питання місцевого значення, віднесені законом до їхньої компетенції.</w:t>
      </w: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Стаття 103-2 Бюджетного кодексу України:</w:t>
      </w:r>
      <w:r w:rsidRPr="00614E24">
        <w:rPr>
          <w:b w:val="0"/>
          <w:color w:val="333333"/>
          <w:bdr w:val="none" w:sz="0" w:space="0" w:color="auto" w:frame="1"/>
          <w:lang w:eastAsia="uk-UA"/>
        </w:rPr>
        <w:t> Освітня субвенція спрямовується на оплату праці з нарахуваннями педагогічних працівників у таких типах закладів освіти: початкові школи, гімназії (крім дошкільних підрозділів у таких закладах), ліцеї.</w:t>
      </w: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Стаття 26  Закону України «Про місцеве самоврядування в Україні»: </w:t>
      </w:r>
      <w:r w:rsidRPr="00614E24">
        <w:rPr>
          <w:b w:val="0"/>
          <w:color w:val="333333"/>
          <w:bdr w:val="none" w:sz="0" w:space="0" w:color="auto" w:frame="1"/>
          <w:lang w:eastAsia="uk-UA"/>
        </w:rPr>
        <w:t>Реорганізація або ліквідація навчальних закладів  комунальної форми власності здійснюється за рішенням місцевої ради.</w:t>
      </w: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Стаття 25</w:t>
      </w:r>
      <w:r w:rsidRPr="00614E24">
        <w:rPr>
          <w:b w:val="0"/>
          <w:color w:val="333333"/>
          <w:bdr w:val="none" w:sz="0" w:space="0" w:color="auto" w:frame="1"/>
          <w:lang w:eastAsia="uk-UA"/>
        </w:rPr>
        <w:t>  </w:t>
      </w:r>
      <w:r w:rsidRPr="00614E24">
        <w:rPr>
          <w:bCs/>
          <w:color w:val="333333"/>
          <w:bdr w:val="none" w:sz="0" w:space="0" w:color="auto" w:frame="1"/>
          <w:lang w:eastAsia="uk-UA"/>
        </w:rPr>
        <w:t>Закону України «Про освіту»:</w:t>
      </w:r>
      <w:r w:rsidRPr="00614E24">
        <w:rPr>
          <w:b w:val="0"/>
          <w:color w:val="333333"/>
          <w:bdr w:val="none" w:sz="0" w:space="0" w:color="auto" w:frame="1"/>
          <w:lang w:eastAsia="uk-UA"/>
        </w:rPr>
        <w:t> </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Засновник закладу освіти або уповноважений ним орган (особа): приймає рішення про створення, реорганізацію, ліквідацію, зміну типу закладу освіти, затверджує статут (його нову редакцію).</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Засновник закладу освіти зобов’язаний у разі реорганізації чи ліквідації закладу освіти забезпечити здобувачам освіти можливість продовжувати навчання на відповідному рівні освіти.</w:t>
      </w: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Стаття 66</w:t>
      </w:r>
      <w:r w:rsidRPr="00614E24">
        <w:rPr>
          <w:b w:val="0"/>
          <w:color w:val="333333"/>
          <w:bdr w:val="none" w:sz="0" w:space="0" w:color="auto" w:frame="1"/>
          <w:lang w:eastAsia="uk-UA"/>
        </w:rPr>
        <w:t>  </w:t>
      </w:r>
      <w:r w:rsidRPr="00614E24">
        <w:rPr>
          <w:bCs/>
          <w:color w:val="333333"/>
          <w:bdr w:val="none" w:sz="0" w:space="0" w:color="auto" w:frame="1"/>
          <w:lang w:eastAsia="uk-UA"/>
        </w:rPr>
        <w:t>Закону України «Про освіту»:</w:t>
      </w:r>
      <w:r w:rsidRPr="00614E24">
        <w:rPr>
          <w:b w:val="0"/>
          <w:color w:val="333333"/>
          <w:bdr w:val="none" w:sz="0" w:space="0" w:color="auto" w:frame="1"/>
          <w:lang w:eastAsia="uk-UA"/>
        </w:rPr>
        <w:t> </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Сільські, селищні ради: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відповідають за реалізацію державної політики у сфері освіти та забезпечення якості освіти на відповідній території, забезпечення доступності дошкільної та повної загальної середньої освіти;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засновують заклади освіти, а також реорганізовують, перепрофільовують (змінюють тип) та ліквідовують їх з урахуванням спеціальних законів.</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 </w:t>
      </w:r>
      <w:r w:rsidRPr="00614E24">
        <w:rPr>
          <w:bCs/>
          <w:color w:val="333333"/>
          <w:bdr w:val="none" w:sz="0" w:space="0" w:color="auto" w:frame="1"/>
          <w:lang w:eastAsia="uk-UA"/>
        </w:rPr>
        <w:t>Стаття 32 Закону України «Про повну загальну середню освіту»:</w:t>
      </w:r>
      <w:r w:rsidRPr="00614E24">
        <w:rPr>
          <w:b w:val="0"/>
          <w:color w:val="333333"/>
          <w:bdr w:val="none" w:sz="0" w:space="0" w:color="auto" w:frame="1"/>
          <w:lang w:eastAsia="uk-UA"/>
        </w:rPr>
        <w:t>  Рішення про утворення, реорганізацію, ліквідацію чи перепрофілювання (зміну типу) закладу загальної середньої освіти приймає його засновник (засновники).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Мережа закладів загальної середньої освіти формується відповідно до законодавства з урахуванням соціально-економічної та демографічної ситуації, а також відповідно до культурно-освітніх та інших потреб територіальної громади та/або суспільства.</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Рішення про утворення комунальних початкових шкіл, гімназій як окремих юридичних осіб, їх реорганізацію, ліквідацію чи перепрофілювання (зміну типу) приймають районні, міські, сільські, селищні ради.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Рішення про утворення комунальних ліцеїв як окремих юридичних осіб, їх реорганізацію, ліквідацію чи перепрофілювання (зміну типу) приймають Верховна Рада Автономної Республіки Крим, обласні, міські, селищні, сільські ради відповідно до вимог законодавства.</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Ліцеї можуть бути утворені та здійснювати освітню діяльність за умови дотримання вимог цього Закону, ліцензійних умов та положення про ліцей, затвердженого Кабінетом Міністрів України.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Під час утворення закладу загальної середньої освіти засновник зобов’язаний враховувати вимоги ліцензійних умов провадження освітньої діяльності у сфері загальної середньої освіти.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У разі реорганізації чи ліквідації закладу загальної середньої освіти засновник зобов’язаний забезпечити учням можливість продовжити здобуття загальної середньої освіти на відповідному рівні освіти.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Реорганізація і ліквідація закладів загальної середньої освіти у сільській місцевості допускаються лише після громадського обговорення проєкту відповідного рішення засновника, який оприлюднюється не менше ніж за один рік до прийняття відповідного рішення.</w:t>
      </w:r>
    </w:p>
    <w:p w:rsidR="00AC43C8" w:rsidRPr="00614E24" w:rsidRDefault="00AC43C8" w:rsidP="00965C2A">
      <w:pPr>
        <w:shd w:val="clear" w:color="auto" w:fill="FFFFFF"/>
        <w:ind w:firstLine="567"/>
        <w:rPr>
          <w:b w:val="0"/>
          <w:color w:val="333333"/>
          <w:lang w:eastAsia="uk-UA"/>
        </w:rPr>
      </w:pPr>
      <w:r w:rsidRPr="00614E24">
        <w:rPr>
          <w:bCs/>
          <w:color w:val="333333"/>
          <w:bdr w:val="none" w:sz="0" w:space="0" w:color="auto" w:frame="1"/>
          <w:lang w:eastAsia="uk-UA"/>
        </w:rPr>
        <w:t>Стаття 35 Закону України «Про повну загальну середню освіту»: </w:t>
      </w:r>
      <w:r w:rsidRPr="00614E24">
        <w:rPr>
          <w:b w:val="0"/>
          <w:color w:val="333333"/>
          <w:bdr w:val="none" w:sz="0" w:space="0" w:color="auto" w:frame="1"/>
          <w:lang w:eastAsia="uk-UA"/>
        </w:rPr>
        <w:t>Типи закладів освіти, що забезпечують здобуття повної загальної середньої освіти.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Здобуття повної загальної середньої освіти на певному рівні забезпечують:</w:t>
      </w:r>
    </w:p>
    <w:p w:rsidR="00AC43C8" w:rsidRPr="00614E24" w:rsidRDefault="00AC43C8" w:rsidP="00965C2A">
      <w:pPr>
        <w:numPr>
          <w:ilvl w:val="0"/>
          <w:numId w:val="3"/>
        </w:numPr>
        <w:shd w:val="clear" w:color="auto" w:fill="FFFFFF"/>
        <w:ind w:left="1170" w:right="450" w:firstLine="567"/>
        <w:rPr>
          <w:b w:val="0"/>
          <w:color w:val="333333"/>
          <w:lang w:eastAsia="uk-UA"/>
        </w:rPr>
      </w:pPr>
      <w:r w:rsidRPr="00614E24">
        <w:rPr>
          <w:b w:val="0"/>
          <w:color w:val="333333"/>
          <w:bdr w:val="none" w:sz="0" w:space="0" w:color="auto" w:frame="1"/>
          <w:lang w:eastAsia="uk-UA"/>
        </w:rPr>
        <w:t>початкова школа, що забезпечує здобуття початкової освіти;</w:t>
      </w:r>
    </w:p>
    <w:p w:rsidR="00AC43C8" w:rsidRPr="00614E24" w:rsidRDefault="00AC43C8" w:rsidP="00965C2A">
      <w:pPr>
        <w:numPr>
          <w:ilvl w:val="0"/>
          <w:numId w:val="3"/>
        </w:numPr>
        <w:shd w:val="clear" w:color="auto" w:fill="FFFFFF"/>
        <w:ind w:left="1170" w:right="450" w:firstLine="567"/>
        <w:rPr>
          <w:b w:val="0"/>
          <w:color w:val="333333"/>
          <w:lang w:eastAsia="uk-UA"/>
        </w:rPr>
      </w:pPr>
      <w:r w:rsidRPr="00614E24">
        <w:rPr>
          <w:b w:val="0"/>
          <w:color w:val="333333"/>
          <w:bdr w:val="none" w:sz="0" w:space="0" w:color="auto" w:frame="1"/>
          <w:lang w:eastAsia="uk-UA"/>
        </w:rPr>
        <w:t>гімназія, що забезпечує здобуття базової середньої освіти;</w:t>
      </w:r>
    </w:p>
    <w:p w:rsidR="00AC43C8" w:rsidRPr="00614E24" w:rsidRDefault="00AC43C8" w:rsidP="00965C2A">
      <w:pPr>
        <w:numPr>
          <w:ilvl w:val="0"/>
          <w:numId w:val="3"/>
        </w:numPr>
        <w:shd w:val="clear" w:color="auto" w:fill="FFFFFF"/>
        <w:ind w:left="1170" w:right="450" w:firstLine="567"/>
        <w:rPr>
          <w:b w:val="0"/>
          <w:color w:val="333333"/>
          <w:lang w:eastAsia="uk-UA"/>
        </w:rPr>
      </w:pPr>
      <w:r w:rsidRPr="00614E24">
        <w:rPr>
          <w:b w:val="0"/>
          <w:color w:val="333333"/>
          <w:bdr w:val="none" w:sz="0" w:space="0" w:color="auto" w:frame="1"/>
          <w:lang w:eastAsia="uk-UA"/>
        </w:rPr>
        <w:t>ліцей, що забезпечує здобуття профільної середньої освіти.</w:t>
      </w:r>
    </w:p>
    <w:p w:rsidR="00AC43C8" w:rsidRPr="00614E24" w:rsidRDefault="00AC43C8" w:rsidP="00965C2A">
      <w:pPr>
        <w:shd w:val="clear" w:color="auto" w:fill="FFFFFF"/>
        <w:ind w:firstLine="567"/>
        <w:rPr>
          <w:b w:val="0"/>
          <w:lang w:eastAsia="uk-UA"/>
        </w:rPr>
      </w:pPr>
      <w:hyperlink r:id="rId5" w:anchor="n982" w:history="1">
        <w:r w:rsidRPr="00614E24">
          <w:rPr>
            <w:b w:val="0"/>
            <w:bdr w:val="none" w:sz="0" w:space="0" w:color="auto" w:frame="1"/>
            <w:lang w:eastAsia="uk-UA"/>
          </w:rPr>
          <w:t>Початкова школа</w:t>
        </w:r>
      </w:hyperlink>
      <w:r w:rsidRPr="00614E24">
        <w:rPr>
          <w:b w:val="0"/>
          <w:bdr w:val="none" w:sz="0" w:space="0" w:color="auto" w:frame="1"/>
          <w:lang w:eastAsia="uk-UA"/>
        </w:rPr>
        <w:t> функціонує як окрема юридична особа, або як структурний підрозділ гімназії.</w:t>
      </w:r>
    </w:p>
    <w:p w:rsidR="00AC43C8" w:rsidRPr="00614E24" w:rsidRDefault="00AC43C8" w:rsidP="00965C2A">
      <w:pPr>
        <w:shd w:val="clear" w:color="auto" w:fill="FFFFFF"/>
        <w:ind w:firstLine="567"/>
        <w:rPr>
          <w:b w:val="0"/>
          <w:color w:val="333333"/>
          <w:lang w:eastAsia="uk-UA"/>
        </w:rPr>
      </w:pPr>
      <w:hyperlink r:id="rId6" w:anchor="n982" w:history="1">
        <w:r w:rsidRPr="00614E24">
          <w:rPr>
            <w:b w:val="0"/>
            <w:bdr w:val="none" w:sz="0" w:space="0" w:color="auto" w:frame="1"/>
            <w:lang w:eastAsia="uk-UA"/>
          </w:rPr>
          <w:t>Гімназія</w:t>
        </w:r>
      </w:hyperlink>
      <w:r w:rsidRPr="00614E24">
        <w:rPr>
          <w:b w:val="0"/>
          <w:bdr w:val="none" w:sz="0" w:space="0" w:color="auto" w:frame="1"/>
          <w:lang w:eastAsia="uk-UA"/>
        </w:rPr>
        <w:t> </w:t>
      </w:r>
      <w:r w:rsidRPr="00614E24">
        <w:rPr>
          <w:b w:val="0"/>
          <w:color w:val="333333"/>
          <w:bdr w:val="none" w:sz="0" w:space="0" w:color="auto" w:frame="1"/>
          <w:lang w:eastAsia="uk-UA"/>
        </w:rPr>
        <w:t>та ліцей функціонують як окремі юридичні особи.</w:t>
      </w:r>
    </w:p>
    <w:p w:rsidR="00AC43C8" w:rsidRPr="00614E24" w:rsidRDefault="00AC43C8" w:rsidP="00965C2A">
      <w:pPr>
        <w:shd w:val="clear" w:color="auto" w:fill="FFFFFF"/>
        <w:ind w:firstLine="567"/>
        <w:rPr>
          <w:b w:val="0"/>
          <w:color w:val="333333"/>
          <w:lang w:eastAsia="uk-UA"/>
        </w:rPr>
      </w:pPr>
      <w:r w:rsidRPr="00614E24">
        <w:rPr>
          <w:b w:val="0"/>
          <w:color w:val="333333"/>
          <w:bdr w:val="none" w:sz="0" w:space="0" w:color="auto" w:frame="1"/>
          <w:lang w:eastAsia="uk-UA"/>
        </w:rPr>
        <w:t>За рішенням засновника ліцей може також забезпечувати здобуття базової середньої освіти та, як виняток, здобуття початкової освіти.</w:t>
      </w: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r w:rsidRPr="00965C2A">
        <w:rPr>
          <w:b w:val="0"/>
          <w:bCs/>
          <w:color w:val="333333"/>
          <w:bdr w:val="none" w:sz="0" w:space="0" w:color="auto" w:frame="1"/>
          <w:shd w:val="clear" w:color="auto" w:fill="FFFFFF"/>
        </w:rPr>
        <w:t>Період реформ, розпочатий державою, поставив гостро питання реорганізації та ліквідації шкіл, що є результатом демографічної кризи. З кожним роком кількість учнів скорочується, тому й не дивно, що чимало закладів освіти стали напівпорожніми.</w:t>
      </w:r>
    </w:p>
    <w:p w:rsidR="00AC43C8" w:rsidRPr="00965C2A" w:rsidRDefault="00AC43C8" w:rsidP="00965C2A">
      <w:pPr>
        <w:ind w:firstLine="567"/>
        <w:rPr>
          <w:b w:val="0"/>
          <w:bCs/>
          <w:color w:val="333333"/>
          <w:bdr w:val="none" w:sz="0" w:space="0" w:color="auto" w:frame="1"/>
          <w:shd w:val="clear" w:color="auto" w:fill="FFFFFF"/>
        </w:rPr>
      </w:pPr>
      <w:r w:rsidRPr="00965C2A">
        <w:rPr>
          <w:b w:val="0"/>
          <w:bCs/>
          <w:color w:val="333333"/>
          <w:bdr w:val="none" w:sz="0" w:space="0" w:color="auto" w:frame="1"/>
          <w:shd w:val="clear" w:color="auto" w:fill="FFFFFF"/>
        </w:rPr>
        <w:t>Заклади освіти з низькою наповнюваністю класів є найбільш затратними установами у перерахунку на одного учня. Тому перед місцевою владою постає питання раціонального розподілу бюджетних коштів, альтернатива утримання таких навчальних закладів (оплату за енергоносії, природний газ, водопостачання, інші послуги, зарплату технічному персоналу) чи переведення дітей до спроможних навчальних закладів і забезпечення якісніших умов навчання завдяки вивільненим коштам.</w:t>
      </w:r>
    </w:p>
    <w:p w:rsidR="00AC43C8" w:rsidRPr="00965C2A" w:rsidRDefault="00AC43C8" w:rsidP="00965C2A">
      <w:pPr>
        <w:ind w:firstLine="567"/>
        <w:rPr>
          <w:b w:val="0"/>
          <w:bCs/>
          <w:color w:val="333333"/>
          <w:bdr w:val="none" w:sz="0" w:space="0" w:color="auto" w:frame="1"/>
          <w:shd w:val="clear" w:color="auto" w:fill="FFFFFF"/>
        </w:rPr>
      </w:pPr>
      <w:r w:rsidRPr="00965C2A">
        <w:rPr>
          <w:b w:val="0"/>
          <w:bCs/>
          <w:color w:val="333333"/>
          <w:bdr w:val="none" w:sz="0" w:space="0" w:color="auto" w:frame="1"/>
          <w:shd w:val="clear" w:color="auto" w:fill="FFFFFF"/>
        </w:rPr>
        <w:t>Окрім того, у школах з малою наповнюваністю учнів один учитель, як правило, викладає кілька навчальних предметів, а у класах, де менше 5-ти учнів організовано індивідуальне навчання, відсутня повноцінна позакласна, спортивно-масова, виховна робота, що не сприяє соціалізації учнівської молоді, учні таких шкіл не беруть участь у олімпіадах, конкурсах, спортивних змаганнях, відсутні умови для організації системної методичної роботи. Є також проблеми з організацією харчування у таких закладах, медичного обслуговування дітей тощо.</w:t>
      </w:r>
    </w:p>
    <w:p w:rsidR="00AC43C8" w:rsidRPr="00965C2A" w:rsidRDefault="00AC43C8" w:rsidP="00965C2A">
      <w:pPr>
        <w:ind w:firstLine="567"/>
        <w:rPr>
          <w:b w:val="0"/>
          <w:bCs/>
          <w:color w:val="333333"/>
          <w:highlight w:val="yellow"/>
          <w:bdr w:val="none" w:sz="0" w:space="0" w:color="auto" w:frame="1"/>
          <w:shd w:val="clear" w:color="auto" w:fill="FFFFFF"/>
        </w:rPr>
      </w:pPr>
      <w:r w:rsidRPr="00965C2A">
        <w:rPr>
          <w:b w:val="0"/>
          <w:bCs/>
          <w:color w:val="333333"/>
          <w:bdr w:val="none" w:sz="0" w:space="0" w:color="auto" w:frame="1"/>
          <w:shd w:val="clear" w:color="auto" w:fill="FFFFFF"/>
        </w:rPr>
        <w:t>Відповідно до Порядку та умов надання освітньої субвенції з державного бюджету місцевим бюджетам, затвердженого постановою Кабінету Міністрів України від 14.01.2015р. №6 зі змінами та доповненнями: «За рахунок субвенції не здійснюється з 1 вересня 2016 року фінансування закладів загальної середньої освіти (крім закладів початкової школи та приватних закладів загальної середньої освіти), кількість учнів у яких становить менше 25 осіб». З 1 вересня 2025 року уряд вирішив не фінансувати коштом освітньої субвенції зарплату вчителів у школах із кількістю учнів менше ніж 45 осіб, а з 1 вересня 2026 року  - менш ніж 60 осіб.</w:t>
      </w:r>
    </w:p>
    <w:p w:rsidR="00AC43C8" w:rsidRPr="00965C2A" w:rsidRDefault="00AC43C8" w:rsidP="00965C2A">
      <w:pPr>
        <w:ind w:firstLine="567"/>
        <w:rPr>
          <w:b w:val="0"/>
          <w:bCs/>
          <w:color w:val="333333"/>
          <w:highlight w:val="yellow"/>
          <w:bdr w:val="none" w:sz="0" w:space="0" w:color="auto" w:frame="1"/>
          <w:shd w:val="clear" w:color="auto" w:fill="FFFFFF"/>
        </w:rPr>
      </w:pPr>
    </w:p>
    <w:p w:rsidR="00AC43C8" w:rsidRPr="00965C2A" w:rsidRDefault="00AC43C8" w:rsidP="00965C2A">
      <w:pPr>
        <w:ind w:firstLine="567"/>
        <w:rPr>
          <w:b w:val="0"/>
          <w:bCs/>
          <w:color w:val="333333"/>
          <w:highlight w:val="yellow"/>
          <w:bdr w:val="none" w:sz="0" w:space="0" w:color="auto" w:frame="1"/>
          <w:shd w:val="clear" w:color="auto" w:fill="FFFFFF"/>
        </w:rPr>
      </w:pPr>
      <w:r w:rsidRPr="00965C2A">
        <w:rPr>
          <w:b w:val="0"/>
          <w:bCs/>
          <w:color w:val="333333"/>
          <w:shd w:val="clear" w:color="auto" w:fill="FFFFFF"/>
        </w:rPr>
        <w:t>Аналіз демографічної ситуації та прогнозована чисельність учнів на наступні 5 років, демонструє, що у найближчі роки кількість учнів у школах зменшиться, але зросте вартість утримання, в тому числі за рахунок зростання ринкових цін на енергоносії (електричну енергію, природний газ).</w:t>
      </w:r>
    </w:p>
    <w:p w:rsidR="00AC43C8" w:rsidRPr="00965C2A" w:rsidRDefault="00AC43C8" w:rsidP="00965C2A">
      <w:pPr>
        <w:ind w:firstLine="567"/>
        <w:rPr>
          <w:b w:val="0"/>
          <w:bCs/>
          <w:color w:val="333333"/>
          <w:highlight w:val="yellow"/>
          <w:bdr w:val="none" w:sz="0" w:space="0" w:color="auto" w:frame="1"/>
          <w:shd w:val="clear" w:color="auto" w:fill="FFFFFF"/>
        </w:rPr>
      </w:pPr>
    </w:p>
    <w:p w:rsidR="00AC43C8" w:rsidRPr="00965C2A" w:rsidRDefault="00AC43C8" w:rsidP="00965C2A">
      <w:pPr>
        <w:pStyle w:val="NormalWeb"/>
        <w:shd w:val="clear" w:color="auto" w:fill="FFFFFF"/>
        <w:spacing w:before="0" w:beforeAutospacing="0" w:after="0" w:afterAutospacing="0"/>
        <w:ind w:firstLine="567"/>
        <w:jc w:val="both"/>
        <w:rPr>
          <w:bCs/>
          <w:color w:val="1D1D1B"/>
        </w:rPr>
      </w:pPr>
      <w:r w:rsidRPr="00965C2A">
        <w:rPr>
          <w:bCs/>
          <w:color w:val="0A0A0A"/>
          <w:bdr w:val="none" w:sz="0" w:space="0" w:color="auto" w:frame="1"/>
          <w:shd w:val="clear" w:color="auto" w:fill="FFFFFF"/>
        </w:rPr>
        <w:t>Обґрунтування трансформації та оптимізації освітньої мережі</w:t>
      </w:r>
    </w:p>
    <w:p w:rsidR="00AC43C8" w:rsidRPr="00965C2A" w:rsidRDefault="00AC43C8" w:rsidP="00965C2A">
      <w:pPr>
        <w:pStyle w:val="NormalWeb"/>
        <w:shd w:val="clear" w:color="auto" w:fill="FFFFFF"/>
        <w:spacing w:before="0" w:beforeAutospacing="0" w:after="0" w:afterAutospacing="0"/>
        <w:ind w:firstLine="567"/>
        <w:jc w:val="both"/>
        <w:rPr>
          <w:bCs/>
          <w:color w:val="1D1D1B"/>
        </w:rPr>
      </w:pPr>
      <w:r w:rsidRPr="00965C2A">
        <w:rPr>
          <w:bCs/>
          <w:color w:val="0A0A0A"/>
          <w:bdr w:val="none" w:sz="0" w:space="0" w:color="auto" w:frame="1"/>
          <w:shd w:val="clear" w:color="auto" w:fill="FFFFFF"/>
        </w:rPr>
        <w:t>Стратегічна мета та переваги для громади</w:t>
      </w:r>
    </w:p>
    <w:p w:rsidR="00AC43C8" w:rsidRPr="00965C2A" w:rsidRDefault="00AC43C8" w:rsidP="00965C2A">
      <w:pPr>
        <w:pStyle w:val="NormalWeb"/>
        <w:shd w:val="clear" w:color="auto" w:fill="FFFFFF"/>
        <w:spacing w:before="0" w:beforeAutospacing="0" w:after="0" w:afterAutospacing="0"/>
        <w:ind w:firstLine="567"/>
        <w:jc w:val="both"/>
        <w:rPr>
          <w:bCs/>
          <w:color w:val="1D1D1B"/>
        </w:rPr>
      </w:pPr>
      <w:r w:rsidRPr="00965C2A">
        <w:rPr>
          <w:bCs/>
          <w:color w:val="0A0A0A"/>
          <w:bdr w:val="none" w:sz="0" w:space="0" w:color="auto" w:frame="1"/>
          <w:shd w:val="clear" w:color="auto" w:fill="FFFFFF"/>
        </w:rPr>
        <w:t>Створення територіальної громади відкрило нові можливості для побудови ефективної системи управління освітою. Наша мета – підвищити якість освітніх послуг через створення єдиного сучасного освітнього простору. Заплановані заходи з оптимізації мережі закладів загальної середньої освіти (ЗЗСО) спрямовані на раціональне використання наявних ресурсів та забезпечення рівного доступу кожного учня до якісного навчання.</w:t>
      </w:r>
    </w:p>
    <w:p w:rsidR="00AC43C8" w:rsidRPr="006D00F6" w:rsidRDefault="00AC43C8" w:rsidP="00965C2A">
      <w:pPr>
        <w:shd w:val="clear" w:color="auto" w:fill="FFFFFF"/>
        <w:ind w:firstLine="567"/>
        <w:rPr>
          <w:b w:val="0"/>
          <w:bCs/>
          <w:color w:val="1D1D1B"/>
          <w:lang w:eastAsia="uk-UA"/>
        </w:rPr>
      </w:pPr>
      <w:r w:rsidRPr="006D00F6">
        <w:rPr>
          <w:b w:val="0"/>
          <w:bCs/>
          <w:color w:val="0A0A0A"/>
          <w:bdr w:val="none" w:sz="0" w:space="0" w:color="auto" w:frame="1"/>
          <w:shd w:val="clear" w:color="auto" w:fill="FFFFFF"/>
          <w:lang w:eastAsia="uk-UA"/>
        </w:rPr>
        <w:t>Відповідно до пункту 28 Порядку, затвердженого Постановою КМУ від 28.02.2002 №228 (зі змінами від 07.07.2022 №764), розпорядник бюджетних коштів зобов’язаний привести витрати у повну відповідність до бюджетних асигнувань. Це передбачає:</w:t>
      </w:r>
    </w:p>
    <w:p w:rsidR="00AC43C8" w:rsidRPr="006D00F6" w:rsidRDefault="00AC43C8" w:rsidP="00965C2A">
      <w:pPr>
        <w:numPr>
          <w:ilvl w:val="0"/>
          <w:numId w:val="4"/>
        </w:numPr>
        <w:shd w:val="clear" w:color="auto" w:fill="FFFFFF"/>
        <w:tabs>
          <w:tab w:val="clear" w:pos="720"/>
        </w:tabs>
        <w:ind w:left="0" w:firstLine="567"/>
        <w:rPr>
          <w:b w:val="0"/>
          <w:bCs/>
          <w:color w:val="1D1D1B"/>
          <w:lang w:eastAsia="uk-UA"/>
        </w:rPr>
      </w:pPr>
      <w:r w:rsidRPr="006D00F6">
        <w:rPr>
          <w:b w:val="0"/>
          <w:bCs/>
          <w:color w:val="0A0A0A"/>
          <w:bdr w:val="none" w:sz="0" w:space="0" w:color="auto" w:frame="1"/>
          <w:shd w:val="clear" w:color="auto" w:fill="FFFFFF"/>
          <w:lang w:eastAsia="uk-UA"/>
        </w:rPr>
        <w:t>Узгодження чисельності працівників за штатним розписом із наявним фондом оплати праці.</w:t>
      </w:r>
    </w:p>
    <w:p w:rsidR="00AC43C8" w:rsidRPr="006D00F6" w:rsidRDefault="00AC43C8" w:rsidP="00965C2A">
      <w:pPr>
        <w:numPr>
          <w:ilvl w:val="0"/>
          <w:numId w:val="4"/>
        </w:numPr>
        <w:shd w:val="clear" w:color="auto" w:fill="FFFFFF"/>
        <w:tabs>
          <w:tab w:val="clear" w:pos="720"/>
        </w:tabs>
        <w:ind w:left="0" w:firstLine="567"/>
        <w:rPr>
          <w:b w:val="0"/>
          <w:bCs/>
          <w:color w:val="1D1D1B"/>
          <w:lang w:eastAsia="uk-UA"/>
        </w:rPr>
      </w:pPr>
      <w:r w:rsidRPr="006D00F6">
        <w:rPr>
          <w:b w:val="0"/>
          <w:bCs/>
          <w:color w:val="0A0A0A"/>
          <w:bdr w:val="none" w:sz="0" w:space="0" w:color="auto" w:frame="1"/>
          <w:shd w:val="clear" w:color="auto" w:fill="FFFFFF"/>
          <w:lang w:eastAsia="uk-UA"/>
        </w:rPr>
        <w:t>Усунення надмірних витрат на утримання малокомплектних закладів.</w:t>
      </w:r>
    </w:p>
    <w:p w:rsidR="00AC43C8" w:rsidRPr="006D00F6" w:rsidRDefault="00AC43C8" w:rsidP="00965C2A">
      <w:pPr>
        <w:shd w:val="clear" w:color="auto" w:fill="FFFFFF"/>
        <w:ind w:firstLine="567"/>
        <w:rPr>
          <w:b w:val="0"/>
          <w:bCs/>
          <w:color w:val="1D1D1B"/>
          <w:lang w:eastAsia="uk-UA"/>
        </w:rPr>
      </w:pPr>
      <w:r w:rsidRPr="006D00F6">
        <w:rPr>
          <w:b w:val="0"/>
          <w:bCs/>
          <w:color w:val="0A0A0A"/>
          <w:bdr w:val="none" w:sz="0" w:space="0" w:color="auto" w:frame="1"/>
          <w:shd w:val="clear" w:color="auto" w:fill="FFFFFF"/>
          <w:lang w:eastAsia="uk-UA"/>
        </w:rPr>
        <w:t>Економічне обґрунтування та розвиток</w:t>
      </w:r>
    </w:p>
    <w:p w:rsidR="00AC43C8" w:rsidRPr="006D00F6" w:rsidRDefault="00AC43C8" w:rsidP="00965C2A">
      <w:pPr>
        <w:shd w:val="clear" w:color="auto" w:fill="FFFFFF"/>
        <w:ind w:firstLine="567"/>
        <w:rPr>
          <w:b w:val="0"/>
          <w:bCs/>
          <w:color w:val="1D1D1B"/>
          <w:lang w:eastAsia="uk-UA"/>
        </w:rPr>
      </w:pPr>
      <w:r w:rsidRPr="006D00F6">
        <w:rPr>
          <w:b w:val="0"/>
          <w:bCs/>
          <w:color w:val="0A0A0A"/>
          <w:bdr w:val="none" w:sz="0" w:space="0" w:color="auto" w:frame="1"/>
          <w:shd w:val="clear" w:color="auto" w:fill="FFFFFF"/>
          <w:lang w:eastAsia="uk-UA"/>
        </w:rPr>
        <w:t>Державна освітня субвенція розраховується на основі розрахункової наповнюваності класів (кількості та щільності населення) і покриває виключно заробітну плату педагогічних працівників. Водночас утримання технічного персоналу та оплата комунальних послуг здійснюються повністю за рахунок місцевого бюджету.</w:t>
      </w:r>
    </w:p>
    <w:p w:rsidR="00AC43C8" w:rsidRPr="006D00F6" w:rsidRDefault="00AC43C8" w:rsidP="00965C2A">
      <w:pPr>
        <w:shd w:val="clear" w:color="auto" w:fill="FFFFFF"/>
        <w:ind w:firstLine="567"/>
        <w:rPr>
          <w:b w:val="0"/>
          <w:bCs/>
          <w:color w:val="1D1D1B"/>
          <w:lang w:eastAsia="uk-UA"/>
        </w:rPr>
      </w:pPr>
      <w:r w:rsidRPr="006D00F6">
        <w:rPr>
          <w:b w:val="0"/>
          <w:bCs/>
          <w:color w:val="0A0A0A"/>
          <w:bdr w:val="none" w:sz="0" w:space="0" w:color="auto" w:frame="1"/>
          <w:shd w:val="clear" w:color="auto" w:fill="FFFFFF"/>
          <w:lang w:eastAsia="uk-UA"/>
        </w:rPr>
        <w:t>Наразі міська рада змушена витрачати значні ресурси на опалення та обслуговування напівпорожніх приміщень шкіл. Оптимізація цих витрат дозволить реінвестувати вивільнені кошти громади у:</w:t>
      </w:r>
    </w:p>
    <w:p w:rsidR="00AC43C8" w:rsidRPr="006D00F6" w:rsidRDefault="00AC43C8" w:rsidP="00965C2A">
      <w:pPr>
        <w:numPr>
          <w:ilvl w:val="0"/>
          <w:numId w:val="5"/>
        </w:numPr>
        <w:shd w:val="clear" w:color="auto" w:fill="FFFFFF"/>
        <w:tabs>
          <w:tab w:val="clear" w:pos="720"/>
        </w:tabs>
        <w:ind w:left="0" w:firstLine="567"/>
        <w:rPr>
          <w:b w:val="0"/>
          <w:bCs/>
          <w:color w:val="1D1D1B"/>
          <w:lang w:eastAsia="uk-UA"/>
        </w:rPr>
      </w:pPr>
      <w:r w:rsidRPr="006D00F6">
        <w:rPr>
          <w:b w:val="0"/>
          <w:bCs/>
          <w:color w:val="0A0A0A"/>
          <w:bdr w:val="none" w:sz="0" w:space="0" w:color="auto" w:frame="1"/>
          <w:shd w:val="clear" w:color="auto" w:fill="FFFFFF"/>
          <w:lang w:eastAsia="uk-UA"/>
        </w:rPr>
        <w:t>Якість освіти: модернізацію матеріально-технічної бази провідних шкіл та STEM-лабораторії.</w:t>
      </w:r>
    </w:p>
    <w:p w:rsidR="00AC43C8" w:rsidRPr="006D00F6" w:rsidRDefault="00AC43C8" w:rsidP="00965C2A">
      <w:pPr>
        <w:numPr>
          <w:ilvl w:val="0"/>
          <w:numId w:val="5"/>
        </w:numPr>
        <w:shd w:val="clear" w:color="auto" w:fill="FFFFFF"/>
        <w:tabs>
          <w:tab w:val="clear" w:pos="720"/>
        </w:tabs>
        <w:ind w:left="0" w:firstLine="567"/>
        <w:rPr>
          <w:b w:val="0"/>
          <w:bCs/>
          <w:color w:val="1D1D1B"/>
          <w:lang w:eastAsia="uk-UA"/>
        </w:rPr>
      </w:pPr>
      <w:r w:rsidRPr="006D00F6">
        <w:rPr>
          <w:b w:val="0"/>
          <w:bCs/>
          <w:color w:val="0A0A0A"/>
          <w:bdr w:val="none" w:sz="0" w:space="0" w:color="auto" w:frame="1"/>
          <w:shd w:val="clear" w:color="auto" w:fill="FFFFFF"/>
          <w:lang w:eastAsia="uk-UA"/>
        </w:rPr>
        <w:t>Енергоефективність: впровадження сучасних енергозберігаючих заходів у закладах освіти.</w:t>
      </w:r>
    </w:p>
    <w:p w:rsidR="00AC43C8" w:rsidRPr="006D00F6" w:rsidRDefault="00AC43C8" w:rsidP="00965C2A">
      <w:pPr>
        <w:numPr>
          <w:ilvl w:val="0"/>
          <w:numId w:val="5"/>
        </w:numPr>
        <w:shd w:val="clear" w:color="auto" w:fill="FFFFFF"/>
        <w:tabs>
          <w:tab w:val="clear" w:pos="720"/>
        </w:tabs>
        <w:ind w:left="0" w:firstLine="567"/>
        <w:rPr>
          <w:b w:val="0"/>
          <w:bCs/>
          <w:color w:val="1D1D1B"/>
          <w:lang w:eastAsia="uk-UA"/>
        </w:rPr>
      </w:pPr>
      <w:r w:rsidRPr="006D00F6">
        <w:rPr>
          <w:b w:val="0"/>
          <w:bCs/>
          <w:color w:val="0A0A0A"/>
          <w:bdr w:val="none" w:sz="0" w:space="0" w:color="auto" w:frame="1"/>
          <w:shd w:val="clear" w:color="auto" w:fill="FFFFFF"/>
          <w:lang w:eastAsia="uk-UA"/>
        </w:rPr>
        <w:t>Інфраструктуру: співфінансування освітніх соціальних проєктів та розвиток територій ЗЗСО.</w:t>
      </w:r>
    </w:p>
    <w:p w:rsidR="00AC43C8" w:rsidRPr="00965C2A" w:rsidRDefault="00AC43C8" w:rsidP="00965C2A">
      <w:pPr>
        <w:ind w:firstLine="709"/>
        <w:rPr>
          <w:b w:val="0"/>
          <w:bCs/>
          <w:color w:val="333333"/>
          <w:bdr w:val="none" w:sz="0" w:space="0" w:color="auto" w:frame="1"/>
          <w:shd w:val="clear" w:color="auto" w:fill="FFFFFF"/>
        </w:rPr>
      </w:pPr>
      <w:r w:rsidRPr="00965C2A">
        <w:rPr>
          <w:b w:val="0"/>
          <w:bCs/>
          <w:color w:val="0A0A0A"/>
          <w:shd w:val="clear" w:color="auto" w:fill="FFFFFF"/>
        </w:rPr>
        <w:t>Таким чином, трансформація існуючих закладів у гімназії та ліцеї є не просто адміністративним рішенням, а виконанням державних вимог щодо забезпечення якісних освітніх послуг та приведення установчих документів закладів у відповідність до вимог законодавства</w:t>
      </w:r>
    </w:p>
    <w:p w:rsidR="00AC43C8" w:rsidRPr="00965C2A" w:rsidRDefault="00AC43C8" w:rsidP="00965C2A">
      <w:pPr>
        <w:ind w:firstLine="567"/>
        <w:rPr>
          <w:b w:val="0"/>
          <w:bCs/>
          <w:color w:val="333333"/>
          <w:highlight w:val="yellow"/>
          <w:bdr w:val="none" w:sz="0" w:space="0" w:color="auto" w:frame="1"/>
          <w:shd w:val="clear" w:color="auto" w:fill="FFFFFF"/>
        </w:rPr>
      </w:pPr>
    </w:p>
    <w:p w:rsidR="00AC43C8" w:rsidRPr="00965C2A" w:rsidRDefault="00AC43C8" w:rsidP="00965C2A">
      <w:pPr>
        <w:ind w:firstLine="567"/>
        <w:rPr>
          <w:b w:val="0"/>
          <w:bCs/>
          <w:color w:val="333333"/>
          <w:highlight w:val="yellow"/>
          <w:bdr w:val="none" w:sz="0" w:space="0" w:color="auto" w:frame="1"/>
          <w:shd w:val="clear" w:color="auto" w:fill="FFFFFF"/>
        </w:rPr>
      </w:pPr>
    </w:p>
    <w:p w:rsidR="00AC43C8" w:rsidRDefault="00AC43C8" w:rsidP="00965C2A">
      <w:pPr>
        <w:ind w:firstLine="567"/>
        <w:rPr>
          <w:color w:val="333333"/>
          <w:bdr w:val="none" w:sz="0" w:space="0" w:color="auto" w:frame="1"/>
          <w:shd w:val="clear" w:color="auto" w:fill="FFFFFF"/>
        </w:rPr>
      </w:pPr>
    </w:p>
    <w:p w:rsidR="00AC43C8" w:rsidRDefault="00AC43C8" w:rsidP="00965C2A">
      <w:pPr>
        <w:ind w:firstLine="567"/>
        <w:rPr>
          <w:color w:val="333333"/>
          <w:bdr w:val="none" w:sz="0" w:space="0" w:color="auto" w:frame="1"/>
          <w:shd w:val="clear" w:color="auto" w:fill="FFFFFF"/>
        </w:rPr>
      </w:pPr>
      <w:r w:rsidRPr="00965C2A">
        <w:rPr>
          <w:color w:val="333333"/>
          <w:bdr w:val="none" w:sz="0" w:space="0" w:color="auto" w:frame="1"/>
          <w:shd w:val="clear" w:color="auto" w:fill="FFFFFF"/>
        </w:rPr>
        <w:t>Формат проведення громадського обговорення:</w:t>
      </w:r>
    </w:p>
    <w:p w:rsidR="00AC43C8" w:rsidRPr="00800C64" w:rsidRDefault="00AC43C8" w:rsidP="00800C64">
      <w:pPr>
        <w:ind w:firstLine="993"/>
        <w:rPr>
          <w:b w:val="0"/>
          <w:bCs/>
        </w:rPr>
      </w:pPr>
      <w:r w:rsidRPr="00800C64">
        <w:rPr>
          <w:b w:val="0"/>
          <w:bCs/>
        </w:rPr>
        <w:t xml:space="preserve">В онлайн режимі шляхом направлення звернень та пропозицій щодо питання громадського обговорення в електронному вигляді на електронну пошту </w:t>
      </w:r>
      <w:r w:rsidRPr="00800C64">
        <w:rPr>
          <w:b w:val="0"/>
          <w:bCs/>
          <w:lang w:eastAsia="ru-RU"/>
        </w:rPr>
        <w:t>04062127@</w:t>
      </w:r>
      <w:r w:rsidRPr="00800C64">
        <w:rPr>
          <w:b w:val="0"/>
          <w:bCs/>
          <w:lang w:val="en-US" w:eastAsia="ru-RU"/>
        </w:rPr>
        <w:t>ukr</w:t>
      </w:r>
      <w:r w:rsidRPr="00800C64">
        <w:rPr>
          <w:b w:val="0"/>
          <w:bCs/>
          <w:lang w:eastAsia="ru-RU"/>
        </w:rPr>
        <w:t>.</w:t>
      </w:r>
      <w:r w:rsidRPr="00800C64">
        <w:rPr>
          <w:b w:val="0"/>
          <w:bCs/>
          <w:lang w:val="en-US" w:eastAsia="ru-RU"/>
        </w:rPr>
        <w:t>net</w:t>
      </w:r>
      <w:r w:rsidRPr="00800C64">
        <w:rPr>
          <w:b w:val="0"/>
          <w:bCs/>
        </w:rPr>
        <w:t>;</w:t>
      </w:r>
    </w:p>
    <w:p w:rsidR="00AC43C8" w:rsidRPr="00800C64" w:rsidRDefault="00AC43C8" w:rsidP="00800C64">
      <w:pPr>
        <w:ind w:firstLine="993"/>
        <w:rPr>
          <w:b w:val="0"/>
          <w:bCs/>
        </w:rPr>
      </w:pPr>
      <w:r w:rsidRPr="00800C64">
        <w:rPr>
          <w:b w:val="0"/>
          <w:bCs/>
        </w:rPr>
        <w:t>2.2.</w:t>
      </w:r>
      <w:r w:rsidRPr="00800C64">
        <w:rPr>
          <w:b w:val="0"/>
          <w:bCs/>
        </w:rPr>
        <w:tab/>
        <w:t>У письмовому вигляді за допомогою поштового зв’язку на юридичну адресу:</w:t>
      </w:r>
      <w:r w:rsidRPr="00800C64">
        <w:rPr>
          <w:b w:val="0"/>
          <w:bCs/>
          <w:lang w:eastAsia="ru-RU"/>
        </w:rPr>
        <w:t xml:space="preserve"> вул.Незалежності, 83, м.Кіцмань, Чернівецького району,Чернівецької обл.59300</w:t>
      </w:r>
    </w:p>
    <w:p w:rsidR="00AC43C8" w:rsidRPr="00800C64" w:rsidRDefault="00AC43C8" w:rsidP="00800C64">
      <w:pPr>
        <w:ind w:firstLine="993"/>
      </w:pPr>
      <w:r w:rsidRPr="00800C64">
        <w:rPr>
          <w:b w:val="0"/>
          <w:bCs/>
        </w:rPr>
        <w:t>Шляхом проведення на базі закладів</w:t>
      </w:r>
      <w:r w:rsidRPr="00800C64">
        <w:t xml:space="preserve"> </w:t>
      </w:r>
      <w:r w:rsidRPr="00800C64">
        <w:rPr>
          <w:b w:val="0"/>
          <w:bCs/>
        </w:rPr>
        <w:t>освіти громадських слухань, засідань, зборів, зустрічей з громадськістю.</w:t>
      </w:r>
    </w:p>
    <w:p w:rsidR="00AC43C8" w:rsidRPr="00800C64" w:rsidRDefault="00AC43C8" w:rsidP="00965C2A">
      <w:pPr>
        <w:ind w:firstLine="567"/>
        <w:rPr>
          <w:highlight w:val="yellow"/>
          <w:bdr w:val="none" w:sz="0" w:space="0" w:color="auto" w:frame="1"/>
          <w:shd w:val="clear" w:color="auto" w:fill="FFFFFF"/>
        </w:rPr>
      </w:pPr>
    </w:p>
    <w:p w:rsidR="00AC43C8" w:rsidRPr="00800C64" w:rsidRDefault="00AC43C8" w:rsidP="00800C64">
      <w:pPr>
        <w:ind w:firstLine="567"/>
        <w:rPr>
          <w:b w:val="0"/>
          <w:bCs/>
          <w:bdr w:val="none" w:sz="0" w:space="0" w:color="auto" w:frame="1"/>
          <w:shd w:val="clear" w:color="auto" w:fill="FFFFFF"/>
        </w:rPr>
      </w:pPr>
      <w:r w:rsidRPr="00800C64">
        <w:rPr>
          <w:b w:val="0"/>
          <w:bCs/>
          <w:bdr w:val="none" w:sz="0" w:space="0" w:color="auto" w:frame="1"/>
          <w:shd w:val="clear" w:color="auto" w:fill="FFFFFF"/>
        </w:rPr>
        <w:t>Терміни подачі письмових (електронних) пропозицій щодо предмету обговорення до 01 червня 2027 року.</w:t>
      </w:r>
    </w:p>
    <w:p w:rsidR="00AC43C8" w:rsidRPr="00800C64" w:rsidRDefault="00AC43C8" w:rsidP="00800C64">
      <w:pPr>
        <w:ind w:firstLine="567"/>
        <w:rPr>
          <w:b w:val="0"/>
          <w:bCs/>
          <w:highlight w:val="yellow"/>
          <w:bdr w:val="none" w:sz="0" w:space="0" w:color="auto" w:frame="1"/>
          <w:shd w:val="clear" w:color="auto" w:fill="FFFFFF"/>
        </w:rPr>
      </w:pPr>
      <w:r>
        <w:rPr>
          <w:b w:val="0"/>
          <w:bCs/>
          <w:bdr w:val="none" w:sz="0" w:space="0" w:color="auto" w:frame="1"/>
          <w:shd w:val="clear" w:color="auto" w:fill="FFFFFF"/>
        </w:rPr>
        <w:t>П</w:t>
      </w:r>
      <w:r w:rsidRPr="00800C64">
        <w:rPr>
          <w:b w:val="0"/>
          <w:bCs/>
          <w:bdr w:val="none" w:sz="0" w:space="0" w:color="auto" w:frame="1"/>
          <w:shd w:val="clear" w:color="auto" w:fill="FFFFFF"/>
        </w:rPr>
        <w:t>ропозиції, надані після закінчення встановленого строку, а також розповсюджені через соцмережі, до уваги братися не будуть.</w:t>
      </w:r>
    </w:p>
    <w:p w:rsidR="00AC43C8" w:rsidRPr="00965C2A" w:rsidRDefault="00AC43C8" w:rsidP="00965C2A">
      <w:pPr>
        <w:ind w:firstLine="567"/>
        <w:rPr>
          <w:b w:val="0"/>
          <w:bCs/>
          <w:color w:val="333333"/>
          <w:highlight w:val="yellow"/>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6A7645" w:rsidRDefault="00AC43C8" w:rsidP="00965C2A">
      <w:pPr>
        <w:ind w:firstLine="567"/>
        <w:rPr>
          <w:bCs/>
          <w:color w:val="333333"/>
          <w:bdr w:val="none" w:sz="0" w:space="0" w:color="auto" w:frame="1"/>
          <w:shd w:val="clear" w:color="auto" w:fill="FFFFFF"/>
        </w:rPr>
      </w:pPr>
    </w:p>
    <w:p w:rsidR="00AC43C8" w:rsidRPr="006A7645" w:rsidRDefault="00AC43C8" w:rsidP="008B32BF">
      <w:r w:rsidRPr="006A7645">
        <w:t xml:space="preserve">Керуюча справами </w:t>
      </w:r>
    </w:p>
    <w:p w:rsidR="00AC43C8" w:rsidRPr="006A7645" w:rsidRDefault="00AC43C8" w:rsidP="008B32BF">
      <w:r w:rsidRPr="006A7645">
        <w:t>виконавчого комітету міської  ради                                                  Ярослава  РАКОВІЦА</w:t>
      </w:r>
    </w:p>
    <w:p w:rsidR="00AC43C8" w:rsidRPr="006A7645" w:rsidRDefault="00AC43C8" w:rsidP="00965C2A">
      <w:pPr>
        <w:ind w:firstLine="567"/>
        <w:rPr>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rPr>
          <w:b w:val="0"/>
          <w:bCs/>
          <w:color w:val="333333"/>
          <w:bdr w:val="none" w:sz="0" w:space="0" w:color="auto" w:frame="1"/>
          <w:shd w:val="clear" w:color="auto" w:fill="FFFFFF"/>
        </w:rPr>
      </w:pPr>
    </w:p>
    <w:p w:rsidR="00AC43C8" w:rsidRPr="00965C2A" w:rsidRDefault="00AC43C8" w:rsidP="00965C2A">
      <w:pPr>
        <w:ind w:firstLine="567"/>
      </w:pPr>
    </w:p>
    <w:p w:rsidR="00AC43C8" w:rsidRPr="00965C2A" w:rsidRDefault="00AC43C8" w:rsidP="00965C2A">
      <w:pPr>
        <w:ind w:firstLine="567"/>
      </w:pPr>
    </w:p>
    <w:sectPr w:rsidR="00AC43C8" w:rsidRPr="00965C2A" w:rsidSect="006A7645">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23D4F"/>
    <w:multiLevelType w:val="multilevel"/>
    <w:tmpl w:val="9976B4F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96025C5"/>
    <w:multiLevelType w:val="hybridMultilevel"/>
    <w:tmpl w:val="EB5A932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3BDF2187"/>
    <w:multiLevelType w:val="multilevel"/>
    <w:tmpl w:val="D784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39150C"/>
    <w:multiLevelType w:val="multilevel"/>
    <w:tmpl w:val="4446B3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66F64406"/>
    <w:multiLevelType w:val="multilevel"/>
    <w:tmpl w:val="DB56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74E4"/>
    <w:rsid w:val="00005E12"/>
    <w:rsid w:val="000774E4"/>
    <w:rsid w:val="000A601A"/>
    <w:rsid w:val="00192592"/>
    <w:rsid w:val="002F723E"/>
    <w:rsid w:val="003D7693"/>
    <w:rsid w:val="005A6745"/>
    <w:rsid w:val="005C07CB"/>
    <w:rsid w:val="00614E24"/>
    <w:rsid w:val="006A7645"/>
    <w:rsid w:val="006D00F6"/>
    <w:rsid w:val="007820D1"/>
    <w:rsid w:val="00786464"/>
    <w:rsid w:val="007F6879"/>
    <w:rsid w:val="00800C64"/>
    <w:rsid w:val="008B32BF"/>
    <w:rsid w:val="00965C2A"/>
    <w:rsid w:val="00AC43C8"/>
    <w:rsid w:val="00F869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0D1"/>
    <w:pPr>
      <w:jc w:val="both"/>
    </w:pPr>
    <w:rPr>
      <w:b/>
      <w:sz w:val="24"/>
      <w:szCs w:val="24"/>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14E24"/>
    <w:pPr>
      <w:ind w:left="720"/>
      <w:contextualSpacing/>
    </w:pPr>
  </w:style>
  <w:style w:type="paragraph" w:styleId="NormalWeb">
    <w:name w:val="Normal (Web)"/>
    <w:basedOn w:val="Normal"/>
    <w:uiPriority w:val="99"/>
    <w:semiHidden/>
    <w:rsid w:val="00614E24"/>
    <w:pPr>
      <w:spacing w:before="100" w:beforeAutospacing="1" w:after="100" w:afterAutospacing="1"/>
      <w:jc w:val="left"/>
    </w:pPr>
    <w:rPr>
      <w:rFonts w:eastAsia="Times New Roman"/>
      <w:b w:val="0"/>
      <w:lang w:eastAsia="uk-UA"/>
    </w:rPr>
  </w:style>
  <w:style w:type="character" w:styleId="Hyperlink">
    <w:name w:val="Hyperlink"/>
    <w:basedOn w:val="DefaultParagraphFont"/>
    <w:uiPriority w:val="99"/>
    <w:rsid w:val="00614E2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513610104">
      <w:marLeft w:val="0"/>
      <w:marRight w:val="0"/>
      <w:marTop w:val="0"/>
      <w:marBottom w:val="0"/>
      <w:divBdr>
        <w:top w:val="none" w:sz="0" w:space="0" w:color="auto"/>
        <w:left w:val="none" w:sz="0" w:space="0" w:color="auto"/>
        <w:bottom w:val="none" w:sz="0" w:space="0" w:color="auto"/>
        <w:right w:val="none" w:sz="0" w:space="0" w:color="auto"/>
      </w:divBdr>
    </w:div>
    <w:div w:id="513610105">
      <w:marLeft w:val="0"/>
      <w:marRight w:val="0"/>
      <w:marTop w:val="0"/>
      <w:marBottom w:val="0"/>
      <w:divBdr>
        <w:top w:val="none" w:sz="0" w:space="0" w:color="auto"/>
        <w:left w:val="none" w:sz="0" w:space="0" w:color="auto"/>
        <w:bottom w:val="none" w:sz="0" w:space="0" w:color="auto"/>
        <w:right w:val="none" w:sz="0" w:space="0" w:color="auto"/>
      </w:divBdr>
    </w:div>
    <w:div w:id="513610106">
      <w:marLeft w:val="0"/>
      <w:marRight w:val="0"/>
      <w:marTop w:val="0"/>
      <w:marBottom w:val="0"/>
      <w:divBdr>
        <w:top w:val="none" w:sz="0" w:space="0" w:color="auto"/>
        <w:left w:val="none" w:sz="0" w:space="0" w:color="auto"/>
        <w:bottom w:val="none" w:sz="0" w:space="0" w:color="auto"/>
        <w:right w:val="none" w:sz="0" w:space="0" w:color="auto"/>
      </w:divBdr>
    </w:div>
    <w:div w:id="513610107">
      <w:marLeft w:val="0"/>
      <w:marRight w:val="0"/>
      <w:marTop w:val="0"/>
      <w:marBottom w:val="0"/>
      <w:divBdr>
        <w:top w:val="none" w:sz="0" w:space="0" w:color="auto"/>
        <w:left w:val="none" w:sz="0" w:space="0" w:color="auto"/>
        <w:bottom w:val="none" w:sz="0" w:space="0" w:color="auto"/>
        <w:right w:val="none" w:sz="0" w:space="0" w:color="auto"/>
      </w:divBdr>
    </w:div>
    <w:div w:id="5136101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463-20" TargetMode="External"/><Relationship Id="rId5" Type="http://schemas.openxmlformats.org/officeDocument/2006/relationships/hyperlink" Target="https://zakon.rada.gov.ua/laws/show/463-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4</Pages>
  <Words>1558</Words>
  <Characters>8883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2</dc:title>
  <dc:subject/>
  <dc:creator>-</dc:creator>
  <cp:keywords/>
  <dc:description/>
  <cp:lastModifiedBy>пк</cp:lastModifiedBy>
  <cp:revision>3</cp:revision>
  <cp:lastPrinted>2026-05-25T09:53:00Z</cp:lastPrinted>
  <dcterms:created xsi:type="dcterms:W3CDTF">2026-05-26T07:36:00Z</dcterms:created>
  <dcterms:modified xsi:type="dcterms:W3CDTF">2026-05-26T07:44:00Z</dcterms:modified>
</cp:coreProperties>
</file>