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389" w:rsidRDefault="00B17389" w:rsidP="00092BBB">
      <w:pPr>
        <w:spacing w:after="0"/>
        <w:jc w:val="right"/>
        <w:rPr>
          <w:szCs w:val="24"/>
        </w:rPr>
      </w:pPr>
      <w:r>
        <w:rPr>
          <w:szCs w:val="24"/>
        </w:rPr>
        <w:t xml:space="preserve"> На слухання засідання</w:t>
      </w:r>
    </w:p>
    <w:p w:rsidR="00B17389" w:rsidRDefault="00B17389" w:rsidP="00092BBB">
      <w:pPr>
        <w:spacing w:after="0"/>
        <w:jc w:val="right"/>
        <w:rPr>
          <w:szCs w:val="24"/>
        </w:rPr>
      </w:pPr>
      <w:r>
        <w:rPr>
          <w:szCs w:val="24"/>
        </w:rPr>
        <w:t xml:space="preserve"> виконавчого комітету</w:t>
      </w:r>
    </w:p>
    <w:p w:rsidR="00B17389" w:rsidRDefault="00B17389" w:rsidP="00092BBB">
      <w:pPr>
        <w:spacing w:after="0"/>
        <w:jc w:val="center"/>
        <w:rPr>
          <w:szCs w:val="24"/>
        </w:rPr>
      </w:pPr>
    </w:p>
    <w:p w:rsidR="00B17389" w:rsidRPr="00092BBB" w:rsidRDefault="00B17389" w:rsidP="00092BBB">
      <w:pPr>
        <w:spacing w:after="0"/>
        <w:jc w:val="center"/>
        <w:rPr>
          <w:b/>
          <w:szCs w:val="24"/>
        </w:rPr>
      </w:pPr>
      <w:r w:rsidRPr="00092BBB">
        <w:rPr>
          <w:b/>
          <w:szCs w:val="24"/>
        </w:rPr>
        <w:t>І Н Ф О Р М А Ц І Я</w:t>
      </w:r>
    </w:p>
    <w:p w:rsidR="00B17389" w:rsidRPr="00092BBB" w:rsidRDefault="00B17389" w:rsidP="00B64782">
      <w:pPr>
        <w:spacing w:after="0"/>
        <w:jc w:val="center"/>
        <w:rPr>
          <w:b/>
        </w:rPr>
      </w:pPr>
    </w:p>
    <w:p w:rsidR="00B17389" w:rsidRPr="00092BBB" w:rsidRDefault="00B17389" w:rsidP="002D0CF6">
      <w:pPr>
        <w:spacing w:after="0"/>
        <w:jc w:val="center"/>
        <w:rPr>
          <w:b/>
        </w:rPr>
      </w:pPr>
      <w:r w:rsidRPr="00092BBB">
        <w:rPr>
          <w:b/>
        </w:rPr>
        <w:t>Про стан підготовки закладів освіти  Кіцманської міської територіальної громади до початку 2026/2027 навчального року</w:t>
      </w:r>
    </w:p>
    <w:p w:rsidR="00B17389" w:rsidRDefault="00B17389" w:rsidP="002D0CF6">
      <w:pPr>
        <w:spacing w:after="0"/>
        <w:jc w:val="center"/>
        <w:rPr>
          <w:szCs w:val="24"/>
        </w:rPr>
      </w:pPr>
    </w:p>
    <w:p w:rsidR="00B17389" w:rsidRPr="00B64782" w:rsidRDefault="00B17389" w:rsidP="003E7E5E">
      <w:pPr>
        <w:spacing w:after="0"/>
        <w:ind w:firstLine="708"/>
        <w:rPr>
          <w:szCs w:val="24"/>
        </w:rPr>
      </w:pPr>
      <w:r w:rsidRPr="00B64782">
        <w:rPr>
          <w:szCs w:val="24"/>
        </w:rPr>
        <w:t>З метою якісної та своєчасної підготовки закладів освіти до роботи в новому навчал</w:t>
      </w:r>
      <w:r>
        <w:rPr>
          <w:szCs w:val="24"/>
        </w:rPr>
        <w:t>ьному році видано розпорядження.</w:t>
      </w:r>
    </w:p>
    <w:p w:rsidR="00B17389" w:rsidRPr="002D0CF6" w:rsidRDefault="00B17389" w:rsidP="0011593A">
      <w:pPr>
        <w:spacing w:after="0"/>
        <w:ind w:firstLine="708"/>
        <w:rPr>
          <w:bCs/>
          <w:szCs w:val="24"/>
        </w:rPr>
      </w:pPr>
      <w:r w:rsidRPr="002D0CF6">
        <w:rPr>
          <w:bCs/>
          <w:szCs w:val="24"/>
        </w:rPr>
        <w:t>Розпорядженням від 24.06.2026 року № 121-р «Про підготовку закладів освіти Кіцманської громади до нового 2026/2027 навчального року та опалювального сезону» закладам освіти доведено план підготовки до нового навчального року.</w:t>
      </w:r>
    </w:p>
    <w:p w:rsidR="00B17389" w:rsidRPr="00B64782" w:rsidRDefault="00B17389" w:rsidP="0011593A">
      <w:pPr>
        <w:spacing w:after="0"/>
        <w:ind w:firstLine="708"/>
        <w:rPr>
          <w:szCs w:val="24"/>
        </w:rPr>
      </w:pPr>
      <w:r>
        <w:rPr>
          <w:szCs w:val="24"/>
        </w:rPr>
        <w:t xml:space="preserve"> </w:t>
      </w:r>
      <w:r w:rsidRPr="00B64782">
        <w:rPr>
          <w:szCs w:val="24"/>
        </w:rPr>
        <w:t>Відділ освіти, керівники закладів освіти вжива</w:t>
      </w:r>
      <w:r>
        <w:rPr>
          <w:szCs w:val="24"/>
        </w:rPr>
        <w:t>ють</w:t>
      </w:r>
      <w:r w:rsidRPr="00B64782">
        <w:rPr>
          <w:szCs w:val="24"/>
        </w:rPr>
        <w:t xml:space="preserve"> заходів щодо виконання поставлених завдань </w:t>
      </w:r>
      <w:r>
        <w:rPr>
          <w:szCs w:val="24"/>
        </w:rPr>
        <w:t xml:space="preserve">щодо </w:t>
      </w:r>
      <w:r w:rsidRPr="00B64782">
        <w:rPr>
          <w:szCs w:val="24"/>
        </w:rPr>
        <w:t xml:space="preserve"> якісн</w:t>
      </w:r>
      <w:r>
        <w:rPr>
          <w:szCs w:val="24"/>
        </w:rPr>
        <w:t>ої</w:t>
      </w:r>
      <w:r w:rsidRPr="00B64782">
        <w:rPr>
          <w:szCs w:val="24"/>
        </w:rPr>
        <w:t xml:space="preserve"> підготов</w:t>
      </w:r>
      <w:r>
        <w:rPr>
          <w:szCs w:val="24"/>
        </w:rPr>
        <w:t xml:space="preserve">ки </w:t>
      </w:r>
      <w:r w:rsidRPr="00B64782">
        <w:rPr>
          <w:szCs w:val="24"/>
        </w:rPr>
        <w:t>до нового навчального року.</w:t>
      </w:r>
    </w:p>
    <w:p w:rsidR="00B17389" w:rsidRPr="00451B03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З метою </w:t>
      </w:r>
      <w:r w:rsidRPr="00451B03">
        <w:rPr>
          <w:szCs w:val="24"/>
        </w:rPr>
        <w:t>забезпечення рівного доступу до освіти, підвищення її якості, діюча мережа закладів освіти Кіцманської міської ради складає:</w:t>
      </w:r>
    </w:p>
    <w:p w:rsidR="00B17389" w:rsidRPr="00451B03" w:rsidRDefault="00B17389" w:rsidP="00B64782">
      <w:pPr>
        <w:numPr>
          <w:ilvl w:val="0"/>
          <w:numId w:val="1"/>
        </w:numPr>
        <w:suppressAutoHyphens/>
        <w:spacing w:after="0"/>
        <w:ind w:left="0" w:firstLine="426"/>
        <w:rPr>
          <w:szCs w:val="24"/>
        </w:rPr>
      </w:pPr>
      <w:r w:rsidRPr="00451B03">
        <w:rPr>
          <w:szCs w:val="24"/>
        </w:rPr>
        <w:t>Закладів загальної середньої освіти – 9+1філія, з них:</w:t>
      </w:r>
    </w:p>
    <w:p w:rsidR="00B17389" w:rsidRPr="00451B03" w:rsidRDefault="00B17389" w:rsidP="00B64782">
      <w:pPr>
        <w:spacing w:after="0"/>
        <w:ind w:firstLine="426"/>
        <w:rPr>
          <w:szCs w:val="24"/>
        </w:rPr>
      </w:pPr>
      <w:r w:rsidRPr="00451B03">
        <w:rPr>
          <w:szCs w:val="24"/>
        </w:rPr>
        <w:t xml:space="preserve">- ліцеїв – 5; </w:t>
      </w:r>
    </w:p>
    <w:p w:rsidR="00B17389" w:rsidRDefault="00B17389" w:rsidP="00B64782">
      <w:pPr>
        <w:spacing w:after="0"/>
        <w:ind w:firstLine="426"/>
        <w:rPr>
          <w:szCs w:val="24"/>
        </w:rPr>
      </w:pPr>
      <w:r w:rsidRPr="00451B03">
        <w:rPr>
          <w:szCs w:val="24"/>
        </w:rPr>
        <w:t>- гімназій</w:t>
      </w:r>
      <w:r>
        <w:rPr>
          <w:szCs w:val="24"/>
        </w:rPr>
        <w:t xml:space="preserve"> – 5</w:t>
      </w:r>
    </w:p>
    <w:p w:rsidR="00B17389" w:rsidRDefault="00B17389" w:rsidP="00B64782">
      <w:pPr>
        <w:spacing w:after="0"/>
        <w:ind w:firstLine="426"/>
        <w:rPr>
          <w:szCs w:val="24"/>
        </w:rPr>
      </w:pPr>
      <w:r>
        <w:rPr>
          <w:szCs w:val="24"/>
        </w:rPr>
        <w:t>У 2025/2026н.р. у ЗЗСО громади різними формами навчання було охоплено 2163 учні.</w:t>
      </w:r>
    </w:p>
    <w:p w:rsidR="00B17389" w:rsidRDefault="00B17389" w:rsidP="00B64782">
      <w:pPr>
        <w:spacing w:after="0"/>
        <w:ind w:firstLine="426"/>
        <w:rPr>
          <w:szCs w:val="24"/>
        </w:rPr>
      </w:pPr>
      <w:r>
        <w:rPr>
          <w:szCs w:val="24"/>
        </w:rPr>
        <w:t>Завершили навчання у 11 класі 168 учнів та 228 учнів 9 класів.</w:t>
      </w:r>
    </w:p>
    <w:p w:rsidR="00B17389" w:rsidRPr="00451B03" w:rsidRDefault="00B17389" w:rsidP="00B64782">
      <w:pPr>
        <w:spacing w:after="0"/>
        <w:ind w:firstLine="426"/>
        <w:rPr>
          <w:szCs w:val="24"/>
        </w:rPr>
      </w:pPr>
      <w:r>
        <w:rPr>
          <w:szCs w:val="24"/>
        </w:rPr>
        <w:t>Перспектива продовження навчання 9-класників у ЗЗСО громади - 108 учнів. До 1 класу планується зарахувати 150 учнів, що на 19 менше ніж у попередньому році. У 2026/2024н.р різними формами навчання планується охопити 2155 учнів.</w:t>
      </w:r>
    </w:p>
    <w:p w:rsidR="00B17389" w:rsidRDefault="00B17389" w:rsidP="00FE4C01">
      <w:pPr>
        <w:pStyle w:val="ListParagraph"/>
        <w:numPr>
          <w:ilvl w:val="0"/>
          <w:numId w:val="1"/>
        </w:numPr>
        <w:spacing w:after="0"/>
        <w:ind w:left="426" w:firstLine="426"/>
        <w:rPr>
          <w:szCs w:val="24"/>
        </w:rPr>
      </w:pPr>
      <w:r w:rsidRPr="00FE4C01">
        <w:rPr>
          <w:szCs w:val="24"/>
        </w:rPr>
        <w:t xml:space="preserve">Закладів дошкільної освіти – 9 + 2 д.п.  У 2025/2026н.р. виховувалось 528 дітей(590 у минулому році) при проектній потужності 730 вихованців. </w:t>
      </w:r>
    </w:p>
    <w:p w:rsidR="00B17389" w:rsidRPr="00FE4C01" w:rsidRDefault="00B17389" w:rsidP="00FE4C01">
      <w:pPr>
        <w:pStyle w:val="ListParagraph"/>
        <w:numPr>
          <w:ilvl w:val="0"/>
          <w:numId w:val="1"/>
        </w:numPr>
        <w:spacing w:after="0"/>
        <w:ind w:left="426" w:firstLine="426"/>
        <w:rPr>
          <w:szCs w:val="24"/>
        </w:rPr>
      </w:pPr>
      <w:r w:rsidRPr="00FE4C01">
        <w:rPr>
          <w:szCs w:val="24"/>
        </w:rPr>
        <w:t>Позашкільних навчальних закладів – 2.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Одним із важливих і складних завдань для ОМС є утримання та розвиток заснованих закладів. 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За рахунок Державного бюджету здійснюється: 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оплата праці з нарахуваннями педагогічних працівників закладів, що здійснюють здобуття загальної середньої освіти (освітня субвенція);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• закупівля підручників; 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підтримка осіб з особливими освітніми потребами в закладах дошкільної, загальної середньої освіти;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 • забезпечення якісної, сучасної та доступної загальної середньої освіти НУШ; 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інші видатки (бюджетні програми).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За рахунок місцевого бюджету здійснюється: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утримання закладів та оплата праці педагогічних працівників закладів позашкільної, дошкільної освіти;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оплата праці непедагогічних працівників усіх заснованих закладів;</w:t>
      </w:r>
    </w:p>
    <w:p w:rsidR="00B17389" w:rsidRPr="00B64782" w:rsidRDefault="00B17389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виконання стратегії розвитку ЗЗСО, у тому числі здійснення інноваційної  діяльності ЗО.</w:t>
      </w:r>
    </w:p>
    <w:p w:rsidR="00B17389" w:rsidRPr="00B64782" w:rsidRDefault="00B17389" w:rsidP="00B64782">
      <w:pPr>
        <w:widowControl w:val="0"/>
        <w:tabs>
          <w:tab w:val="left" w:pos="0"/>
          <w:tab w:val="left" w:pos="567"/>
        </w:tabs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Як і минулі роки так і цього пріоритетом у підготовці до нового навчального року є створення безпечних умов для учнів та працівників закладів освіти. </w:t>
      </w:r>
    </w:p>
    <w:p w:rsidR="00B17389" w:rsidRPr="00B64782" w:rsidRDefault="00B17389" w:rsidP="00B64782">
      <w:pPr>
        <w:spacing w:after="0"/>
        <w:rPr>
          <w:szCs w:val="24"/>
        </w:rPr>
      </w:pPr>
      <w:r w:rsidRPr="00B64782">
        <w:rPr>
          <w:szCs w:val="24"/>
        </w:rPr>
        <w:t>У закладах освіти облаштовані ПРУ, напростіші укриття, а де укриття відсутні - підписані договори з власниками приватних домоволодінь. В наявності акти оцінки об’єктів щодо можливості їх використання.</w:t>
      </w:r>
    </w:p>
    <w:p w:rsidR="00B17389" w:rsidRDefault="00B17389" w:rsidP="003E7E5E">
      <w:pPr>
        <w:spacing w:after="0"/>
        <w:ind w:firstLine="426"/>
      </w:pPr>
      <w:r w:rsidRPr="00187AFC">
        <w:t>У всіх закладах освіти Кіцманської ТГ встановлено тривожні кнопки. У закладах загальної середньої освіти камери  зовнішнього відеоспостереження.</w:t>
      </w:r>
    </w:p>
    <w:p w:rsidR="00B17389" w:rsidRDefault="00B17389" w:rsidP="003E7E5E">
      <w:pPr>
        <w:spacing w:after="0"/>
        <w:ind w:firstLine="426"/>
      </w:pPr>
      <w:r w:rsidRPr="003E7E5E">
        <w:t xml:space="preserve">На виконання протипожежних заходів  в закладах дошкільної та загальної середньої освіти  </w:t>
      </w:r>
      <w:r>
        <w:t>п</w:t>
      </w:r>
      <w:r w:rsidRPr="00187AFC">
        <w:t>роведено перезаправку вогнегасників</w:t>
      </w:r>
      <w:r>
        <w:t xml:space="preserve">, здійснено закупівлю нових вогнегасників на заміну тим, які визначені як несправні. </w:t>
      </w:r>
    </w:p>
    <w:p w:rsidR="00B17389" w:rsidRDefault="00B17389" w:rsidP="003E7E5E">
      <w:pPr>
        <w:spacing w:after="0"/>
        <w:ind w:firstLine="426"/>
      </w:pPr>
      <w:r>
        <w:t>Виготовлено проєктна-кошторисну документація на встановлення протипожежної сигналізації та обробку дерев’яних конструкцій у ОЗО Кіцманський ліцей№1 та встановлення блискавкозахисту у ОЗО Кіцманський ліцей. Відповідно до постанови КМУ з державного бюджету виділено фінансування даних заходів 95/5%.</w:t>
      </w:r>
    </w:p>
    <w:p w:rsidR="00B17389" w:rsidRPr="00187AFC" w:rsidRDefault="00B17389" w:rsidP="003E7E5E">
      <w:pPr>
        <w:spacing w:after="0"/>
        <w:ind w:firstLine="426"/>
      </w:pPr>
      <w:r w:rsidRPr="00187AFC">
        <w:t xml:space="preserve">Упродовж літнього періоду здійснюються заходи щодо підготовки закладів освіти до початку нового навчального року. </w:t>
      </w:r>
    </w:p>
    <w:p w:rsidR="00B17389" w:rsidRDefault="00B17389" w:rsidP="003E7E5E">
      <w:pPr>
        <w:spacing w:after="0"/>
        <w:ind w:firstLine="426"/>
      </w:pPr>
      <w:r>
        <w:t xml:space="preserve">Зокрема Кіцманською міською радою, відповідно до наданих закладами портеб, придбано та вже роздано закладам фарби(емаль), розчинники та інші витратні матеріали </w:t>
      </w:r>
    </w:p>
    <w:p w:rsidR="00B17389" w:rsidRDefault="00B17389" w:rsidP="003E7E5E">
      <w:pPr>
        <w:spacing w:after="0"/>
        <w:ind w:firstLine="426"/>
      </w:pPr>
      <w:r w:rsidRPr="00187AFC">
        <w:t>Здійснюється підготовка теплових господарств закладів освіти до опалювального сезону 202</w:t>
      </w:r>
      <w:r>
        <w:t>6</w:t>
      </w:r>
      <w:r w:rsidRPr="00187AFC">
        <w:t>/202</w:t>
      </w:r>
      <w:r>
        <w:t>7</w:t>
      </w:r>
      <w:r w:rsidRPr="00187AFC">
        <w:t xml:space="preserve"> років відповідно до вимог Правил підготовки теплових господарств до опалювального періоду. </w:t>
      </w:r>
    </w:p>
    <w:p w:rsidR="00B17389" w:rsidRPr="0048525E" w:rsidRDefault="00B17389" w:rsidP="0048525E">
      <w:pPr>
        <w:spacing w:after="0"/>
        <w:ind w:firstLine="426"/>
      </w:pPr>
      <w:r w:rsidRPr="0048525E">
        <w:t>З 1 вересня в закладах загальної середньої освіти всі учні 1–11 класів будуть забезпечені безкоштовним гарячим харчуванням.</w:t>
      </w:r>
    </w:p>
    <w:p w:rsidR="00B17389" w:rsidRPr="0048525E" w:rsidRDefault="00B17389" w:rsidP="0048525E">
      <w:pPr>
        <w:spacing w:after="0"/>
        <w:ind w:firstLine="426"/>
      </w:pPr>
      <w:r w:rsidRPr="0048525E">
        <w:t>Таке рішення спрямоване на створення рівних умов для всіх дітей, підтримку здорового розвитку школярів та забезпечення їх повноцінним і збалансованим харчуванням під час перебування в закладі освіти. Безкоштовне харчування сприятиме покращенню соціального захисту сімей, зменшенню фінансового навантаження на батьків і підвищенню доступності якісного харчування для кожної дитини.</w:t>
      </w:r>
    </w:p>
    <w:p w:rsidR="00B17389" w:rsidRPr="0048525E" w:rsidRDefault="00B17389" w:rsidP="0048525E">
      <w:pPr>
        <w:spacing w:after="0"/>
        <w:ind w:firstLine="426"/>
      </w:pPr>
      <w:r w:rsidRPr="0048525E">
        <w:t>Організація харчування здійснюватиметься відповідно до чинного законодавства України та вимог щодо безпечності й якості харчових продуктів. Меню буде розроблено з урахуванням сучасних норм здорового харчування, рекомендованих Міністерством охорони здоров'я України.</w:t>
      </w:r>
    </w:p>
    <w:p w:rsidR="00B17389" w:rsidRDefault="00B17389" w:rsidP="0048525E">
      <w:pPr>
        <w:spacing w:after="0"/>
        <w:ind w:firstLine="426"/>
      </w:pPr>
      <w:r w:rsidRPr="0048525E">
        <w:t>Запровадження безкоштовного харчування для всіх учнів 1–11 класів є важливим кроком у підтримці дітей, забезпеченні їхнього добробуту та створенні комфортних умов для навчання.</w:t>
      </w:r>
    </w:p>
    <w:p w:rsidR="00B17389" w:rsidRDefault="00B17389" w:rsidP="0048525E">
      <w:pPr>
        <w:spacing w:after="0"/>
        <w:ind w:firstLine="426"/>
      </w:pPr>
      <w:r>
        <w:t>З метою підготовки харчоблоків та їдалень закладів освіти Кіцманською міською радою виділяються кошти на проведення ремонтних робіт та закупівлю необхідного обладнання</w:t>
      </w:r>
    </w:p>
    <w:p w:rsidR="00B17389" w:rsidRDefault="00B17389" w:rsidP="002674C2">
      <w:pPr>
        <w:spacing w:after="0"/>
        <w:ind w:firstLine="454"/>
        <w:rPr>
          <w:szCs w:val="24"/>
        </w:rPr>
      </w:pPr>
      <w:r>
        <w:rPr>
          <w:szCs w:val="24"/>
        </w:rPr>
        <w:t xml:space="preserve">Розпорядженням Кіцманської міської ради затверджено </w:t>
      </w:r>
      <w:r w:rsidRPr="008704EB">
        <w:rPr>
          <w:szCs w:val="24"/>
        </w:rPr>
        <w:t>комісі</w:t>
      </w:r>
      <w:r>
        <w:rPr>
          <w:szCs w:val="24"/>
        </w:rPr>
        <w:t>ю</w:t>
      </w:r>
      <w:r w:rsidRPr="008704EB">
        <w:rPr>
          <w:szCs w:val="24"/>
        </w:rPr>
        <w:t xml:space="preserve"> для здійснення перевірок готовності закладів освіти до нового навчального року та опалювального періоду в умовах дії воєнного стану </w:t>
      </w:r>
      <w:r>
        <w:rPr>
          <w:szCs w:val="24"/>
        </w:rPr>
        <w:t>до якої рекомендовано</w:t>
      </w:r>
      <w:r w:rsidRPr="008704EB">
        <w:rPr>
          <w:szCs w:val="24"/>
        </w:rPr>
        <w:t xml:space="preserve"> включити за згодою фахівців територіальних підрозділів, що уповноважені здійснювати державний нагляд (контроль) у відповідних сферах господарської діяльності (Головних управлінь ДСНС, Держпродспоживслужби, Національної поліції України в Чернівецькій області), </w:t>
      </w:r>
      <w:r>
        <w:rPr>
          <w:szCs w:val="24"/>
        </w:rPr>
        <w:t xml:space="preserve">та </w:t>
      </w:r>
      <w:r w:rsidRPr="008704EB">
        <w:rPr>
          <w:szCs w:val="24"/>
        </w:rPr>
        <w:t xml:space="preserve">до </w:t>
      </w:r>
      <w:r>
        <w:rPr>
          <w:szCs w:val="24"/>
        </w:rPr>
        <w:t>20</w:t>
      </w:r>
      <w:r w:rsidRPr="008704EB">
        <w:rPr>
          <w:szCs w:val="24"/>
        </w:rPr>
        <w:t xml:space="preserve"> серпня 202</w:t>
      </w:r>
      <w:r>
        <w:rPr>
          <w:szCs w:val="24"/>
        </w:rPr>
        <w:t xml:space="preserve">6 </w:t>
      </w:r>
      <w:r w:rsidRPr="008704EB">
        <w:rPr>
          <w:szCs w:val="24"/>
        </w:rPr>
        <w:t>року</w:t>
      </w:r>
      <w:r>
        <w:rPr>
          <w:szCs w:val="24"/>
        </w:rPr>
        <w:t xml:space="preserve"> буде</w:t>
      </w:r>
      <w:r w:rsidRPr="008704EB">
        <w:rPr>
          <w:szCs w:val="24"/>
        </w:rPr>
        <w:t xml:space="preserve"> здійсн</w:t>
      </w:r>
      <w:r>
        <w:rPr>
          <w:szCs w:val="24"/>
        </w:rPr>
        <w:t>ено</w:t>
      </w:r>
      <w:r w:rsidRPr="008704EB">
        <w:rPr>
          <w:szCs w:val="24"/>
        </w:rPr>
        <w:t xml:space="preserve"> перевірк</w:t>
      </w:r>
      <w:r>
        <w:rPr>
          <w:szCs w:val="24"/>
        </w:rPr>
        <w:t>у</w:t>
      </w:r>
      <w:r w:rsidRPr="008704EB">
        <w:rPr>
          <w:szCs w:val="24"/>
        </w:rPr>
        <w:t xml:space="preserve"> готовності закладів освіти </w:t>
      </w:r>
      <w:r>
        <w:rPr>
          <w:szCs w:val="24"/>
        </w:rPr>
        <w:t>громади</w:t>
      </w:r>
      <w:r w:rsidRPr="008704EB">
        <w:rPr>
          <w:szCs w:val="24"/>
        </w:rPr>
        <w:t>.</w:t>
      </w:r>
    </w:p>
    <w:p w:rsidR="00B17389" w:rsidRDefault="00B17389" w:rsidP="002674C2">
      <w:pPr>
        <w:spacing w:after="0"/>
        <w:ind w:firstLine="454"/>
        <w:rPr>
          <w:szCs w:val="24"/>
        </w:rPr>
      </w:pPr>
    </w:p>
    <w:p w:rsidR="00B17389" w:rsidRDefault="00B17389" w:rsidP="002674C2">
      <w:pPr>
        <w:spacing w:after="0"/>
        <w:ind w:firstLine="454"/>
        <w:rPr>
          <w:szCs w:val="24"/>
        </w:rPr>
      </w:pPr>
    </w:p>
    <w:p w:rsidR="00B17389" w:rsidRDefault="00B17389" w:rsidP="002674C2">
      <w:pPr>
        <w:spacing w:after="0"/>
        <w:ind w:firstLine="454"/>
        <w:rPr>
          <w:szCs w:val="24"/>
        </w:rPr>
      </w:pPr>
    </w:p>
    <w:p w:rsidR="00B17389" w:rsidRPr="00B725CE" w:rsidRDefault="00B17389" w:rsidP="002674C2">
      <w:pPr>
        <w:spacing w:after="0"/>
        <w:ind w:firstLine="454"/>
        <w:rPr>
          <w:b/>
          <w:szCs w:val="24"/>
        </w:rPr>
      </w:pPr>
      <w:r w:rsidRPr="00B725CE">
        <w:rPr>
          <w:b/>
          <w:szCs w:val="24"/>
        </w:rPr>
        <w:t>Начальни</w:t>
      </w:r>
      <w:r>
        <w:rPr>
          <w:b/>
          <w:szCs w:val="24"/>
        </w:rPr>
        <w:t>ця</w:t>
      </w:r>
      <w:r w:rsidRPr="00B725CE">
        <w:rPr>
          <w:b/>
          <w:szCs w:val="24"/>
        </w:rPr>
        <w:t xml:space="preserve"> відділу освіти, </w:t>
      </w:r>
    </w:p>
    <w:p w:rsidR="00B17389" w:rsidRPr="00B725CE" w:rsidRDefault="00B17389" w:rsidP="002674C2">
      <w:pPr>
        <w:spacing w:after="0"/>
        <w:ind w:firstLine="454"/>
        <w:rPr>
          <w:b/>
          <w:szCs w:val="24"/>
        </w:rPr>
      </w:pPr>
      <w:r w:rsidRPr="00B725CE">
        <w:rPr>
          <w:b/>
          <w:szCs w:val="24"/>
        </w:rPr>
        <w:t xml:space="preserve">молоді та спорту </w:t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>
        <w:rPr>
          <w:b/>
          <w:szCs w:val="24"/>
        </w:rPr>
        <w:t xml:space="preserve"> </w:t>
      </w:r>
      <w:r w:rsidRPr="00B725CE">
        <w:rPr>
          <w:b/>
          <w:szCs w:val="24"/>
        </w:rPr>
        <w:tab/>
      </w:r>
      <w:r>
        <w:rPr>
          <w:b/>
          <w:szCs w:val="24"/>
        </w:rPr>
        <w:t xml:space="preserve">                </w:t>
      </w:r>
      <w:r w:rsidRPr="00B725CE">
        <w:rPr>
          <w:b/>
          <w:szCs w:val="24"/>
        </w:rPr>
        <w:t>Світлана БАЄТУЛ</w:t>
      </w:r>
    </w:p>
    <w:p w:rsidR="00B17389" w:rsidRPr="008704EB" w:rsidRDefault="00B17389" w:rsidP="002674C2">
      <w:pPr>
        <w:spacing w:after="0"/>
        <w:ind w:firstLine="454"/>
        <w:rPr>
          <w:szCs w:val="24"/>
        </w:rPr>
      </w:pPr>
    </w:p>
    <w:p w:rsidR="00B17389" w:rsidRPr="00B64782" w:rsidRDefault="00B17389" w:rsidP="009D650F">
      <w:pPr>
        <w:spacing w:after="0"/>
        <w:rPr>
          <w:szCs w:val="24"/>
        </w:rPr>
      </w:pPr>
      <w:r>
        <w:rPr>
          <w:szCs w:val="24"/>
        </w:rPr>
        <w:t xml:space="preserve">    </w:t>
      </w:r>
    </w:p>
    <w:sectPr w:rsidR="00B17389" w:rsidRPr="00B64782" w:rsidSect="00B725C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28BD"/>
    <w:multiLevelType w:val="hybridMultilevel"/>
    <w:tmpl w:val="1DCEA7BC"/>
    <w:lvl w:ilvl="0" w:tplc="1F6020C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5FD"/>
    <w:rsid w:val="000516F9"/>
    <w:rsid w:val="00064E85"/>
    <w:rsid w:val="0007111E"/>
    <w:rsid w:val="00077261"/>
    <w:rsid w:val="00092BBB"/>
    <w:rsid w:val="0011593A"/>
    <w:rsid w:val="00120F1E"/>
    <w:rsid w:val="00130295"/>
    <w:rsid w:val="0013384F"/>
    <w:rsid w:val="00143493"/>
    <w:rsid w:val="0015386C"/>
    <w:rsid w:val="0016777C"/>
    <w:rsid w:val="00175486"/>
    <w:rsid w:val="00187304"/>
    <w:rsid w:val="00187AFC"/>
    <w:rsid w:val="001C4F2B"/>
    <w:rsid w:val="00240008"/>
    <w:rsid w:val="002674C2"/>
    <w:rsid w:val="00285474"/>
    <w:rsid w:val="002D0CF6"/>
    <w:rsid w:val="00304C68"/>
    <w:rsid w:val="003271D2"/>
    <w:rsid w:val="00344970"/>
    <w:rsid w:val="00386FFF"/>
    <w:rsid w:val="003E7E5E"/>
    <w:rsid w:val="00451B03"/>
    <w:rsid w:val="0048525E"/>
    <w:rsid w:val="004950BD"/>
    <w:rsid w:val="004F0E16"/>
    <w:rsid w:val="00511538"/>
    <w:rsid w:val="00530678"/>
    <w:rsid w:val="005B449B"/>
    <w:rsid w:val="005C5DDA"/>
    <w:rsid w:val="00643041"/>
    <w:rsid w:val="00690198"/>
    <w:rsid w:val="00755C78"/>
    <w:rsid w:val="00780EE8"/>
    <w:rsid w:val="00825EBF"/>
    <w:rsid w:val="00851F7B"/>
    <w:rsid w:val="008704EB"/>
    <w:rsid w:val="009107FE"/>
    <w:rsid w:val="009B1AB4"/>
    <w:rsid w:val="009D650F"/>
    <w:rsid w:val="00A34D07"/>
    <w:rsid w:val="00AA1ED6"/>
    <w:rsid w:val="00AF70EE"/>
    <w:rsid w:val="00B17389"/>
    <w:rsid w:val="00B27AB7"/>
    <w:rsid w:val="00B64782"/>
    <w:rsid w:val="00B67BBD"/>
    <w:rsid w:val="00B725CE"/>
    <w:rsid w:val="00B86DA7"/>
    <w:rsid w:val="00BA4A63"/>
    <w:rsid w:val="00C575A6"/>
    <w:rsid w:val="00CD4039"/>
    <w:rsid w:val="00CF6CAC"/>
    <w:rsid w:val="00D44B3F"/>
    <w:rsid w:val="00D73369"/>
    <w:rsid w:val="00DB1A58"/>
    <w:rsid w:val="00E355DA"/>
    <w:rsid w:val="00E64807"/>
    <w:rsid w:val="00F02471"/>
    <w:rsid w:val="00F1700A"/>
    <w:rsid w:val="00F6446F"/>
    <w:rsid w:val="00F93AFA"/>
    <w:rsid w:val="00FE4C01"/>
    <w:rsid w:val="00FF1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5DA"/>
    <w:pPr>
      <w:spacing w:after="200"/>
      <w:jc w:val="both"/>
    </w:pPr>
    <w:rPr>
      <w:sz w:val="24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107FE"/>
    <w:pPr>
      <w:widowControl w:val="0"/>
      <w:autoSpaceDE w:val="0"/>
      <w:autoSpaceDN w:val="0"/>
      <w:spacing w:after="0"/>
      <w:ind w:left="122" w:firstLine="708"/>
    </w:pPr>
    <w:rPr>
      <w:rFonts w:eastAsia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107FE"/>
    <w:rPr>
      <w:rFonts w:eastAsia="Times New Roman" w:cs="Times New Roman"/>
      <w:sz w:val="28"/>
      <w:szCs w:val="28"/>
    </w:rPr>
  </w:style>
  <w:style w:type="character" w:customStyle="1" w:styleId="docdata">
    <w:name w:val="docdata"/>
    <w:aliases w:val="docy,v5,2646,baiaagaaboqcaaadjwgaaawdca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9107F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E4C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40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821</Words>
  <Characters>4680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subject/>
  <dc:creator>1</dc:creator>
  <cp:keywords/>
  <dc:description/>
  <cp:lastModifiedBy>пк</cp:lastModifiedBy>
  <cp:revision>3</cp:revision>
  <dcterms:created xsi:type="dcterms:W3CDTF">2026-07-06T15:03:00Z</dcterms:created>
  <dcterms:modified xsi:type="dcterms:W3CDTF">2026-07-06T15:05:00Z</dcterms:modified>
</cp:coreProperties>
</file>